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3FD6" w14:textId="77777777" w:rsidR="00C04C7E" w:rsidRPr="00406CC0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5E28C105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5C81BEB5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787E1ED6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1971E5F7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418FEFB3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49EB7DFE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6A4D5C8D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34E480EA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14:paraId="3D3255DE" w14:textId="77777777"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4F14FCB7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732FD4DD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0D062111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3F2F498A" w14:textId="42E360E1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84455F" w:rsidRPr="00DC5DC4">
        <w:rPr>
          <w:rFonts w:eastAsia="Times New Roman"/>
          <w:lang w:eastAsia="cs-CZ"/>
        </w:rPr>
        <w:t>Ing. Petrem Kulhánkem, hejtmanem Karlovarského kraje</w:t>
      </w:r>
    </w:p>
    <w:p w14:paraId="683BFDF3" w14:textId="77777777" w:rsidR="0084455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6C9A9C30" w14:textId="03467270" w:rsidR="00C04C7E" w:rsidRPr="0084455F" w:rsidRDefault="0084455F" w:rsidP="0084455F">
      <w:pPr>
        <w:pStyle w:val="Bezmezer"/>
      </w:pPr>
      <w:r>
        <w:t xml:space="preserve">       </w:t>
      </w:r>
      <w:proofErr w:type="spellStart"/>
      <w:r>
        <w:t>UniCredit</w:t>
      </w:r>
      <w:proofErr w:type="spellEnd"/>
      <w:r>
        <w:t xml:space="preserve"> Bank Czech Republic and Slovakia, a.s.</w:t>
      </w:r>
      <w:r>
        <w:tab/>
      </w:r>
      <w:r>
        <w:tab/>
        <w:t xml:space="preserve">číslo účtu    </w:t>
      </w:r>
      <w:r w:rsidRPr="0084455F">
        <w:rPr>
          <w:bCs/>
          <w:color w:val="000000"/>
        </w:rPr>
        <w:t>1387678928/2700</w:t>
      </w:r>
    </w:p>
    <w:p w14:paraId="7EB90D6D" w14:textId="767CD882" w:rsidR="00C92C45" w:rsidRDefault="00C92C45" w:rsidP="00C56CA3">
      <w:pPr>
        <w:pStyle w:val="Bezmezer"/>
      </w:pPr>
      <w:bookmarkStart w:id="1" w:name="Banka"/>
      <w:r>
        <w:t xml:space="preserve">       Komerční banka, a.s.                              </w:t>
      </w:r>
      <w:r w:rsidR="0084455F">
        <w:tab/>
      </w:r>
      <w:r w:rsidR="0084455F">
        <w:tab/>
      </w:r>
      <w:r w:rsidR="0084455F">
        <w:tab/>
      </w:r>
      <w:r>
        <w:t>číslo účtu    27-5622800267/0100</w:t>
      </w:r>
    </w:p>
    <w:p w14:paraId="10678F63" w14:textId="1A1CF65C" w:rsidR="00C92C45" w:rsidRDefault="00C92C45" w:rsidP="00C56CA3">
      <w:pPr>
        <w:pStyle w:val="Bezmezer"/>
      </w:pPr>
      <w:r>
        <w:t xml:space="preserve">       Československá obchodní banka, a.</w:t>
      </w:r>
      <w:r w:rsidR="00464E3F">
        <w:t xml:space="preserve"> </w:t>
      </w:r>
      <w:r>
        <w:t>s.</w:t>
      </w:r>
      <w:r w:rsidR="0084455F">
        <w:tab/>
      </w:r>
      <w:r w:rsidR="0084455F">
        <w:tab/>
      </w:r>
      <w:r w:rsidR="0084455F">
        <w:tab/>
      </w:r>
      <w:r>
        <w:t>číslo účtu    197889578/0300</w:t>
      </w:r>
    </w:p>
    <w:p w14:paraId="24414712" w14:textId="26BD08DA" w:rsidR="00C92C45" w:rsidRDefault="00C92C45" w:rsidP="00C56CA3">
      <w:pPr>
        <w:pStyle w:val="Bezmezer"/>
      </w:pPr>
      <w:r>
        <w:t xml:space="preserve">       Česká spořitelna, a</w:t>
      </w:r>
      <w:r w:rsidR="0084455F">
        <w:t>.s.</w:t>
      </w:r>
      <w:r w:rsidR="0084455F">
        <w:tab/>
      </w:r>
      <w:r w:rsidR="0084455F">
        <w:tab/>
      </w:r>
      <w:r w:rsidR="0084455F">
        <w:tab/>
      </w:r>
      <w:r w:rsidR="0084455F">
        <w:tab/>
      </w:r>
      <w:r w:rsidR="0084455F">
        <w:tab/>
        <w:t>č</w:t>
      </w:r>
      <w:r>
        <w:t>íslo účtu    7613272/0800</w:t>
      </w:r>
    </w:p>
    <w:p w14:paraId="5D0D3A40" w14:textId="70255F54" w:rsidR="00C92C45" w:rsidRDefault="00C92C45" w:rsidP="00C56CA3">
      <w:pPr>
        <w:pStyle w:val="Bezmezer"/>
      </w:pPr>
      <w:r>
        <w:t xml:space="preserve">       PPF banka a.s.                                       </w:t>
      </w:r>
      <w:r w:rsidR="0084455F">
        <w:tab/>
      </w:r>
      <w:r w:rsidR="0084455F">
        <w:tab/>
      </w:r>
      <w:r w:rsidR="0084455F">
        <w:tab/>
      </w:r>
      <w:r>
        <w:t>číslo účtu    2022990024/6000</w:t>
      </w:r>
    </w:p>
    <w:bookmarkEnd w:id="1"/>
    <w:p w14:paraId="016BD621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2102572E" w14:textId="4549AA66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461D22">
        <w:rPr>
          <w:rFonts w:eastAsia="Times New Roman"/>
          <w:lang w:eastAsia="cs-CZ"/>
        </w:rPr>
        <w:t xml:space="preserve"> investic</w:t>
      </w:r>
    </w:p>
    <w:p w14:paraId="71D7331C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67D0B5BD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4CD8FFEE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3BDF395C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7DA84779" w14:textId="77777777" w:rsidR="00335E00" w:rsidRPr="001F070A" w:rsidRDefault="00335E00" w:rsidP="00C56CA3">
      <w:pPr>
        <w:pStyle w:val="Bezmezer"/>
      </w:pPr>
    </w:p>
    <w:p w14:paraId="3BCAF0FB" w14:textId="00AA26FD" w:rsidR="00BA653A" w:rsidRDefault="0084455F" w:rsidP="00C56CA3">
      <w:pPr>
        <w:pStyle w:val="Bezmezer"/>
        <w:rPr>
          <w:b/>
          <w:bCs/>
        </w:rPr>
      </w:pPr>
      <w:r>
        <w:rPr>
          <w:b/>
          <w:bCs/>
        </w:rPr>
        <w:t>Město Bečov nad Teplou</w:t>
      </w:r>
    </w:p>
    <w:p w14:paraId="386DAF18" w14:textId="04C3C994" w:rsidR="00C92C45" w:rsidRDefault="00C92C45" w:rsidP="00C56CA3">
      <w:pPr>
        <w:pStyle w:val="Bezmezer"/>
      </w:pPr>
      <w:bookmarkStart w:id="2" w:name="zadatel_nac"/>
      <w:r>
        <w:t xml:space="preserve">Adresa sídla:   </w:t>
      </w:r>
      <w:r w:rsidR="00DC5DC4">
        <w:tab/>
      </w:r>
      <w:r w:rsidR="00DC5DC4">
        <w:tab/>
        <w:t>nám. 5. května 1, 364 64 Bečov nad Teplou</w:t>
      </w:r>
    </w:p>
    <w:p w14:paraId="37E94CB0" w14:textId="20200CE6" w:rsidR="00C92C45" w:rsidRDefault="00C92C45" w:rsidP="00C56CA3">
      <w:pPr>
        <w:pStyle w:val="Bezmezer"/>
      </w:pPr>
      <w:r>
        <w:t xml:space="preserve">Identifikační číslo:    </w:t>
      </w:r>
      <w:r w:rsidR="00DC5DC4">
        <w:tab/>
        <w:t>00254410</w:t>
      </w:r>
    </w:p>
    <w:p w14:paraId="592067B1" w14:textId="5ECEA77E" w:rsidR="00C92C45" w:rsidRDefault="00C92C45" w:rsidP="00C56CA3">
      <w:pPr>
        <w:pStyle w:val="Bezmezer"/>
      </w:pPr>
      <w:r>
        <w:t xml:space="preserve">Právní forma:   </w:t>
      </w:r>
      <w:r w:rsidR="00DC5DC4">
        <w:tab/>
      </w:r>
      <w:r w:rsidR="00DC5DC4">
        <w:tab/>
        <w:t>obec</w:t>
      </w:r>
    </w:p>
    <w:p w14:paraId="13800EB2" w14:textId="24C01842" w:rsidR="00C92C45" w:rsidRDefault="00C92C45" w:rsidP="00C56CA3">
      <w:pPr>
        <w:pStyle w:val="Bezmezer"/>
      </w:pPr>
      <w:r>
        <w:t xml:space="preserve">Zastoupený: </w:t>
      </w:r>
      <w:r w:rsidR="00DC5DC4">
        <w:tab/>
      </w:r>
      <w:r w:rsidR="00DC5DC4">
        <w:tab/>
        <w:t>Miroslavem Neprašem, starostou</w:t>
      </w:r>
    </w:p>
    <w:p w14:paraId="46ACBE2A" w14:textId="47C6964E" w:rsidR="00DC5DC4" w:rsidRDefault="00C92C45" w:rsidP="00DC5DC4">
      <w:pPr>
        <w:pStyle w:val="Bezmezer"/>
      </w:pPr>
      <w:r>
        <w:t xml:space="preserve">Bankovní spojení:   </w:t>
      </w:r>
      <w:r w:rsidR="00DC5DC4">
        <w:t xml:space="preserve">       Česká spořitelna, a.s.</w:t>
      </w:r>
      <w:r w:rsidR="00DC5DC4">
        <w:tab/>
      </w:r>
      <w:r w:rsidR="00DC5DC4">
        <w:tab/>
      </w:r>
      <w:r w:rsidR="00DC5DC4">
        <w:tab/>
        <w:t>číslo účtu    800483389/0800</w:t>
      </w:r>
    </w:p>
    <w:p w14:paraId="5B5F6314" w14:textId="69C9FF10" w:rsidR="00C92C45" w:rsidRDefault="00C92C45" w:rsidP="00C56CA3">
      <w:pPr>
        <w:pStyle w:val="Bezmezer"/>
      </w:pPr>
      <w:r>
        <w:t xml:space="preserve">E -mail:        </w:t>
      </w:r>
      <w:r w:rsidR="00DC5DC4">
        <w:tab/>
      </w:r>
      <w:r w:rsidR="00DC5DC4">
        <w:tab/>
        <w:t>info@becov.cz</w:t>
      </w:r>
    </w:p>
    <w:p w14:paraId="738BA91E" w14:textId="0D689152" w:rsidR="00075321" w:rsidRPr="00A70D83" w:rsidRDefault="00C92C45" w:rsidP="00C56CA3">
      <w:pPr>
        <w:pStyle w:val="Bezmezer"/>
      </w:pPr>
      <w:r>
        <w:t>Není plátce DPH a DPH je uznatelným výdajem.</w:t>
      </w:r>
      <w:bookmarkEnd w:id="2"/>
    </w:p>
    <w:p w14:paraId="73F7B3AC" w14:textId="77777777" w:rsidR="00530F17" w:rsidRPr="00A70D83" w:rsidRDefault="00530F17" w:rsidP="00C56CA3">
      <w:pPr>
        <w:pStyle w:val="Bezmezer"/>
        <w:rPr>
          <w:b/>
          <w:bCs/>
        </w:rPr>
      </w:pPr>
      <w:bookmarkStart w:id="3" w:name="zrizovatel"/>
      <w:bookmarkEnd w:id="3"/>
    </w:p>
    <w:p w14:paraId="22DA7E31" w14:textId="77777777" w:rsidR="00433D22" w:rsidRPr="0096502F" w:rsidRDefault="00433D22" w:rsidP="00433D22">
      <w:pPr>
        <w:spacing w:after="0" w:line="240" w:lineRule="auto"/>
        <w:rPr>
          <w:rFonts w:eastAsia="Times New Roman"/>
          <w:lang w:eastAsia="cs-CZ"/>
        </w:rPr>
      </w:pPr>
      <w:bookmarkStart w:id="4" w:name="zrizovatel_nac"/>
      <w:bookmarkEnd w:id="4"/>
      <w:r w:rsidRPr="0096502F">
        <w:rPr>
          <w:rFonts w:eastAsia="Times New Roman"/>
          <w:lang w:eastAsia="cs-CZ"/>
        </w:rPr>
        <w:t>(dále jen „</w:t>
      </w:r>
      <w:r>
        <w:rPr>
          <w:rFonts w:eastAsia="Times New Roman"/>
          <w:lang w:eastAsia="cs-CZ"/>
        </w:rPr>
        <w:t>příjemce</w:t>
      </w:r>
      <w:r w:rsidRPr="0096502F">
        <w:rPr>
          <w:rFonts w:eastAsia="Times New Roman"/>
          <w:lang w:eastAsia="cs-CZ"/>
        </w:rPr>
        <w:t>“)</w:t>
      </w:r>
    </w:p>
    <w:p w14:paraId="3327F385" w14:textId="77777777" w:rsidR="00433D22" w:rsidRPr="0096502F" w:rsidRDefault="00433D22" w:rsidP="00433D22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00B4B424" w14:textId="77777777" w:rsidR="00075321" w:rsidRDefault="00075321" w:rsidP="00C56CA3">
      <w:pPr>
        <w:pStyle w:val="Bezmezer"/>
      </w:pPr>
    </w:p>
    <w:p w14:paraId="2F6F76DC" w14:textId="7F9BA9D0" w:rsidR="00A95676" w:rsidRDefault="00A95676" w:rsidP="00C56CA3">
      <w:pPr>
        <w:pStyle w:val="Bezmezer"/>
      </w:pPr>
    </w:p>
    <w:p w14:paraId="11CE8527" w14:textId="6B1D2659" w:rsidR="00A30FB9" w:rsidRDefault="00A30FB9" w:rsidP="00C56CA3">
      <w:pPr>
        <w:pStyle w:val="Bezmezer"/>
      </w:pPr>
    </w:p>
    <w:p w14:paraId="58551FF7" w14:textId="77777777" w:rsidR="0084596B" w:rsidRDefault="0084596B" w:rsidP="00C56CA3">
      <w:pPr>
        <w:pStyle w:val="Bezmezer"/>
      </w:pPr>
    </w:p>
    <w:p w14:paraId="622FAF16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5A5CCA2D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4C50726" w14:textId="1B74B795" w:rsidR="00A95676" w:rsidRDefault="00C92C45" w:rsidP="00A30FB9">
      <w:pPr>
        <w:pStyle w:val="Odstavecseseznamem"/>
        <w:numPr>
          <w:ilvl w:val="0"/>
          <w:numId w:val="3"/>
        </w:numPr>
        <w:spacing w:after="120" w:line="240" w:lineRule="auto"/>
        <w:ind w:left="283" w:hanging="357"/>
        <w:jc w:val="both"/>
      </w:pPr>
      <w:bookmarkStart w:id="5" w:name="clanek1od1"/>
      <w:r>
        <w:t>V souladu se zákony č. 129/2000 Sb., o krajích (krajské zřízení</w:t>
      </w:r>
      <w:r w:rsidR="00464E3F">
        <w:t>), ve znění pozdějších předpisů</w:t>
      </w:r>
      <w:r>
        <w:t xml:space="preserve"> a č. 250/2000 Sb., o rozpočtových pravidlech územních rozpočtů, ve znění pozdějších předpisů (dále také "RPÚR") a v souladu s Programem pro poskytování dotací z rozpočtu Karlovarského kraje </w:t>
      </w:r>
      <w:r w:rsidR="006F3105">
        <w:t>na podporu vybavení ordinací praktických lékařů informačními technologiemi v souvislosti s </w:t>
      </w:r>
      <w:proofErr w:type="spellStart"/>
      <w:r w:rsidR="006F3105">
        <w:t>eReceptem</w:t>
      </w:r>
      <w:proofErr w:type="spellEnd"/>
      <w:r w:rsidR="006F3105">
        <w:t xml:space="preserve"> </w:t>
      </w:r>
      <w:r>
        <w:t>(dále jen "dotační program") poskytovatel poskytuje příjemci dotaci na účel uvedený v článku II. smlouvy a příjemce tuto dotaci přijímá.</w:t>
      </w:r>
      <w:bookmarkEnd w:id="5"/>
    </w:p>
    <w:p w14:paraId="05B01EBD" w14:textId="5F3567F5" w:rsidR="00184FED" w:rsidRDefault="00184FED" w:rsidP="00184FED">
      <w:bookmarkStart w:id="6" w:name="mezPredClan2"/>
      <w:bookmarkEnd w:id="6"/>
    </w:p>
    <w:p w14:paraId="212A2C11" w14:textId="77777777" w:rsidR="00DC5DC4" w:rsidRDefault="00DC5DC4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211FAB7" w14:textId="77777777" w:rsidR="00DC5DC4" w:rsidRDefault="00DC5DC4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097FBA5" w14:textId="057CF855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14:paraId="719DD19D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092E0A43" w14:textId="24B98C81" w:rsidR="00184FED" w:rsidRPr="0084596B" w:rsidRDefault="00184FED" w:rsidP="00601FFD">
      <w:pPr>
        <w:pStyle w:val="Normlnweb"/>
        <w:numPr>
          <w:ilvl w:val="0"/>
          <w:numId w:val="4"/>
        </w:numPr>
        <w:spacing w:after="120"/>
        <w:ind w:left="426" w:hanging="425"/>
        <w:jc w:val="both"/>
        <w:rPr>
          <w:b/>
          <w:bCs/>
          <w:sz w:val="22"/>
          <w:szCs w:val="22"/>
        </w:rPr>
      </w:pPr>
      <w:r w:rsidRPr="0084596B">
        <w:rPr>
          <w:sz w:val="22"/>
          <w:szCs w:val="22"/>
        </w:rPr>
        <w:t>Poskytovatel poskytuje příjemci dotaci z rozpočtu poskytovatele v kalendářním roce, ve výši a </w:t>
      </w:r>
      <w:r w:rsidRPr="0084596B">
        <w:rPr>
          <w:iCs/>
          <w:snapToGrid w:val="0"/>
          <w:sz w:val="22"/>
          <w:szCs w:val="22"/>
        </w:rPr>
        <w:t xml:space="preserve">na účel </w:t>
      </w:r>
      <w:r w:rsidRPr="0084596B">
        <w:rPr>
          <w:sz w:val="22"/>
          <w:szCs w:val="22"/>
        </w:rPr>
        <w:t xml:space="preserve">podle údajů uvedených v odstavci 2. tohoto článku. </w:t>
      </w:r>
    </w:p>
    <w:p w14:paraId="7D4FF5B8" w14:textId="77777777" w:rsidR="0084596B" w:rsidRPr="0084596B" w:rsidRDefault="0084596B" w:rsidP="0084596B">
      <w:pPr>
        <w:pStyle w:val="Normlnweb"/>
        <w:spacing w:after="120"/>
        <w:ind w:left="426"/>
        <w:jc w:val="both"/>
        <w:rPr>
          <w:b/>
          <w:bCs/>
          <w:sz w:val="22"/>
          <w:szCs w:val="22"/>
        </w:rPr>
      </w:pPr>
    </w:p>
    <w:p w14:paraId="464C51A7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78E55F09" w14:textId="50D2EE7D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1B1653" w:rsidRPr="001B1653">
        <w:rPr>
          <w:sz w:val="22"/>
          <w:szCs w:val="22"/>
        </w:rPr>
        <w:t>2022</w:t>
      </w:r>
    </w:p>
    <w:p w14:paraId="127BE7A4" w14:textId="3BAB057A" w:rsidR="00184FED" w:rsidRPr="00A30FB9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84455F" w:rsidRPr="00A30FB9">
        <w:rPr>
          <w:sz w:val="22"/>
          <w:szCs w:val="22"/>
        </w:rPr>
        <w:t>35.000,00</w:t>
      </w:r>
      <w:r w:rsidRPr="00A30FB9">
        <w:rPr>
          <w:sz w:val="22"/>
          <w:szCs w:val="22"/>
        </w:rPr>
        <w:t xml:space="preserve"> Kč</w:t>
      </w:r>
    </w:p>
    <w:p w14:paraId="36722C5C" w14:textId="7F670CFC" w:rsidR="00184FED" w:rsidRPr="00A30FB9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A30FB9">
        <w:rPr>
          <w:sz w:val="22"/>
          <w:szCs w:val="22"/>
        </w:rPr>
        <w:tab/>
        <w:t>(</w:t>
      </w:r>
      <w:r w:rsidR="008955F3" w:rsidRPr="00A30FB9">
        <w:rPr>
          <w:sz w:val="22"/>
          <w:szCs w:val="22"/>
        </w:rPr>
        <w:t>s</w:t>
      </w:r>
      <w:r w:rsidRPr="00A30FB9">
        <w:rPr>
          <w:sz w:val="22"/>
          <w:szCs w:val="22"/>
        </w:rPr>
        <w:t xml:space="preserve">lovy: </w:t>
      </w:r>
      <w:r w:rsidR="0084455F" w:rsidRPr="00A30FB9">
        <w:rPr>
          <w:sz w:val="22"/>
          <w:szCs w:val="22"/>
        </w:rPr>
        <w:t>třicet pět tisíc</w:t>
      </w:r>
      <w:r w:rsidRPr="00A30FB9">
        <w:rPr>
          <w:sz w:val="22"/>
          <w:szCs w:val="22"/>
        </w:rPr>
        <w:t xml:space="preserve"> korun českých)</w:t>
      </w:r>
    </w:p>
    <w:p w14:paraId="551C9E96" w14:textId="71BB325E" w:rsidR="00184FED" w:rsidRPr="0096502F" w:rsidRDefault="00184FED" w:rsidP="00A06D87">
      <w:pPr>
        <w:pStyle w:val="Normlnweb"/>
        <w:ind w:left="3540" w:hanging="3114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="00A06D87" w:rsidRPr="00DC359B">
        <w:rPr>
          <w:sz w:val="22"/>
          <w:szCs w:val="22"/>
        </w:rPr>
        <w:t>pořízení informačních technologií do ordinace praktického lékaře na projekt blíže specifikovaný v žádosti o poskytnutí dotace</w:t>
      </w:r>
    </w:p>
    <w:p w14:paraId="45FCC02D" w14:textId="77777777" w:rsidR="00184FED" w:rsidRPr="0096502F" w:rsidRDefault="00184FED" w:rsidP="00DE5D08">
      <w:pPr>
        <w:pStyle w:val="Normlnweb"/>
        <w:spacing w:after="120"/>
        <w:ind w:left="425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proofErr w:type="spellStart"/>
      <w:r w:rsidRPr="0096502F">
        <w:rPr>
          <w:color w:val="FF0000"/>
          <w:sz w:val="22"/>
          <w:szCs w:val="22"/>
          <w:highlight w:val="yellow"/>
        </w:rPr>
        <w:t>variabilnísymbol</w:t>
      </w:r>
      <w:proofErr w:type="spellEnd"/>
    </w:p>
    <w:p w14:paraId="0C655678" w14:textId="77777777" w:rsidR="00184FED" w:rsidRDefault="00184FED" w:rsidP="00DE5D08">
      <w:pPr>
        <w:pStyle w:val="Odstavecseseznamem"/>
        <w:spacing w:after="0" w:line="240" w:lineRule="auto"/>
        <w:ind w:left="284"/>
      </w:pPr>
    </w:p>
    <w:p w14:paraId="2650E427" w14:textId="77777777" w:rsidR="00DE5D08" w:rsidRDefault="00DE5D08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6B2DE16" w14:textId="60E75912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36FEB714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64C23FDF" w14:textId="7A84EF8B" w:rsidR="00184FED" w:rsidRDefault="00C92C45" w:rsidP="00A30FB9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eastAsia="Times New Roman"/>
          <w:lang w:eastAsia="cs-CZ"/>
        </w:rPr>
      </w:pPr>
      <w:r w:rsidRPr="00A30FB9">
        <w:rPr>
          <w:rFonts w:eastAsia="Times New Roman"/>
          <w:lang w:eastAsia="cs-CZ"/>
        </w:rPr>
        <w:t>Dotace bude příjemci poukázána jednorázově do 20 pracovních dnů od uzavření smlouvy, a to formou bezhotovostního převodu na bankovní účet příjemce uvedený v záhlaví smlouvy. Platba bude opatřena variabilním symbolem uvedeným v odstavci 2. čl. II</w:t>
      </w:r>
    </w:p>
    <w:p w14:paraId="58E6A3CD" w14:textId="77777777" w:rsidR="00A30FB9" w:rsidRPr="00A30FB9" w:rsidRDefault="00A30FB9" w:rsidP="00A30FB9">
      <w:pPr>
        <w:pStyle w:val="Odstavecseseznamem"/>
        <w:spacing w:after="0" w:line="240" w:lineRule="auto"/>
        <w:ind w:left="425"/>
        <w:contextualSpacing w:val="0"/>
        <w:jc w:val="both"/>
        <w:rPr>
          <w:rFonts w:eastAsia="Times New Roman"/>
          <w:lang w:eastAsia="cs-CZ"/>
        </w:rPr>
      </w:pPr>
    </w:p>
    <w:p w14:paraId="2C82F410" w14:textId="36D9C934" w:rsidR="00C92C45" w:rsidRDefault="00C92C45" w:rsidP="00DE5D08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</w:pPr>
      <w:bookmarkStart w:id="7" w:name="clanek3od1"/>
      <w:r>
        <w:t>Dotace je poskytována formou zálohy s povinností následného finančního vypořádání.</w:t>
      </w:r>
      <w:bookmarkEnd w:id="7"/>
    </w:p>
    <w:p w14:paraId="2206CAA4" w14:textId="38A62C80" w:rsidR="00A30FB9" w:rsidRDefault="00A30FB9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A05ED69" w14:textId="77777777" w:rsidR="00DE5D08" w:rsidRDefault="00DE5D08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B726162" w14:textId="360612AA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E0EB01D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4D47852E" w14:textId="6E653258" w:rsidR="00631370" w:rsidRDefault="000B0F7D" w:rsidP="00A30FB9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eastAsia="Times New Roman"/>
          <w:lang w:eastAsia="cs-CZ"/>
        </w:rPr>
      </w:pPr>
      <w:r w:rsidRPr="000B0F7D">
        <w:rPr>
          <w:rFonts w:eastAsia="Times New Roman"/>
          <w:lang w:eastAsia="cs-CZ"/>
        </w:rPr>
        <w:t>Příjemce je povinen vyčerpat poskytnuté finanční prostředky nejpozději do 31. 12. 2022. Doklady o realizaci projektu musí být opatřeny datem vystavení od 1. 1. 2022 do 31. 12. 2022 a musí být uhrazeny nejpozději do 31. 12. 2022. Vyčerpáním se rozumí datum odepsání finančních prostředků z účtu příjemce, popř. datum zaplacení uvedené na daňovém dokladu v případě hotovostních plateb.</w:t>
      </w:r>
    </w:p>
    <w:p w14:paraId="4BCD0762" w14:textId="77777777" w:rsidR="00CB56B6" w:rsidRDefault="00CB56B6" w:rsidP="00CB56B6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3D0F3070" w14:textId="77777777" w:rsidR="000F798F" w:rsidRDefault="000F798F" w:rsidP="00A30FB9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Arial Unicode MS"/>
          <w:lang w:eastAsia="cs-CZ"/>
        </w:rPr>
      </w:pPr>
      <w:r w:rsidRPr="005A01EE">
        <w:rPr>
          <w:rFonts w:eastAsia="Times New Roman"/>
          <w:bCs/>
          <w:lang w:eastAsia="cs-CZ"/>
        </w:rPr>
        <w:t xml:space="preserve">Dotace </w:t>
      </w:r>
      <w:r>
        <w:rPr>
          <w:rFonts w:eastAsia="Arial Unicode MS"/>
          <w:lang w:eastAsia="cs-CZ"/>
        </w:rPr>
        <w:t>je neinvestičního charakteru a příjemce je povinen ji použít výhradně na:</w:t>
      </w:r>
    </w:p>
    <w:p w14:paraId="41ACEFBA" w14:textId="77777777" w:rsidR="00104019" w:rsidRPr="00DC359B" w:rsidRDefault="00104019" w:rsidP="00A30FB9">
      <w:pPr>
        <w:pStyle w:val="Odstavecseseznamem"/>
        <w:numPr>
          <w:ilvl w:val="0"/>
          <w:numId w:val="8"/>
        </w:numPr>
        <w:spacing w:after="120" w:line="240" w:lineRule="auto"/>
        <w:rPr>
          <w:rFonts w:eastAsia="Arial Unicode MS"/>
          <w:lang w:eastAsia="cs-CZ"/>
        </w:rPr>
      </w:pPr>
      <w:r w:rsidRPr="00DC359B">
        <w:rPr>
          <w:rFonts w:eastAsia="Arial Unicode MS"/>
          <w:lang w:eastAsia="cs-CZ"/>
        </w:rPr>
        <w:t>nákup PC včetně úhrady DPH,</w:t>
      </w:r>
    </w:p>
    <w:p w14:paraId="22759C25" w14:textId="77777777" w:rsidR="00104019" w:rsidRPr="00DC359B" w:rsidRDefault="00104019" w:rsidP="00A30FB9">
      <w:pPr>
        <w:pStyle w:val="Odstavecseseznamem"/>
        <w:numPr>
          <w:ilvl w:val="0"/>
          <w:numId w:val="8"/>
        </w:numPr>
        <w:spacing w:after="120" w:line="240" w:lineRule="auto"/>
        <w:rPr>
          <w:rFonts w:eastAsia="Arial Unicode MS"/>
          <w:lang w:eastAsia="cs-CZ"/>
        </w:rPr>
      </w:pPr>
      <w:r w:rsidRPr="00DC359B">
        <w:rPr>
          <w:rFonts w:eastAsia="Arial Unicode MS"/>
          <w:lang w:eastAsia="cs-CZ"/>
        </w:rPr>
        <w:t>nákup monitoru včetně úhrady DPH,</w:t>
      </w:r>
    </w:p>
    <w:p w14:paraId="14F40EA9" w14:textId="77777777" w:rsidR="00104019" w:rsidRPr="00DC359B" w:rsidRDefault="00104019" w:rsidP="00A30FB9">
      <w:pPr>
        <w:pStyle w:val="Odstavecseseznamem"/>
        <w:numPr>
          <w:ilvl w:val="0"/>
          <w:numId w:val="8"/>
        </w:numPr>
        <w:spacing w:after="120" w:line="240" w:lineRule="auto"/>
        <w:rPr>
          <w:rFonts w:eastAsia="Arial Unicode MS"/>
          <w:lang w:eastAsia="cs-CZ"/>
        </w:rPr>
      </w:pPr>
      <w:r w:rsidRPr="00DC359B">
        <w:rPr>
          <w:rFonts w:eastAsia="Arial Unicode MS"/>
          <w:lang w:eastAsia="cs-CZ"/>
        </w:rPr>
        <w:t>nákup tiskárny včetně úhrady DPH,</w:t>
      </w:r>
    </w:p>
    <w:p w14:paraId="71E32D5A" w14:textId="77777777" w:rsidR="00104019" w:rsidRPr="00DC359B" w:rsidRDefault="00104019" w:rsidP="00A30FB9">
      <w:pPr>
        <w:pStyle w:val="Odstavecseseznamem"/>
        <w:numPr>
          <w:ilvl w:val="0"/>
          <w:numId w:val="8"/>
        </w:numPr>
        <w:spacing w:after="120" w:line="240" w:lineRule="auto"/>
        <w:rPr>
          <w:rFonts w:eastAsia="Arial Unicode MS"/>
          <w:lang w:eastAsia="cs-CZ"/>
        </w:rPr>
      </w:pPr>
      <w:r w:rsidRPr="00DC359B">
        <w:rPr>
          <w:rFonts w:eastAsia="Arial Unicode MS"/>
          <w:lang w:eastAsia="cs-CZ"/>
        </w:rPr>
        <w:t>nákup síťového zařízení včetně úhrady DPH,</w:t>
      </w:r>
    </w:p>
    <w:p w14:paraId="334FCC3C" w14:textId="77777777" w:rsidR="00104019" w:rsidRDefault="00104019" w:rsidP="00A30FB9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rPr>
          <w:rFonts w:eastAsia="Arial Unicode MS"/>
          <w:lang w:eastAsia="cs-CZ"/>
        </w:rPr>
      </w:pPr>
      <w:r w:rsidRPr="00DC359B">
        <w:rPr>
          <w:rFonts w:eastAsia="Arial Unicode MS"/>
          <w:lang w:eastAsia="cs-CZ"/>
        </w:rPr>
        <w:t>nákup služby související se zprovozněním účelu dle odstavce a) až d) toho článku</w:t>
      </w:r>
      <w:r>
        <w:rPr>
          <w:rFonts w:eastAsia="Arial Unicode MS"/>
          <w:lang w:eastAsia="cs-CZ"/>
        </w:rPr>
        <w:t>,</w:t>
      </w:r>
    </w:p>
    <w:p w14:paraId="175ADB10" w14:textId="77777777" w:rsidR="00104019" w:rsidRPr="00DC359B" w:rsidRDefault="00104019" w:rsidP="0084596B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nákup bezpečnostního software a operačního systému.</w:t>
      </w:r>
    </w:p>
    <w:p w14:paraId="218FB9D0" w14:textId="77777777" w:rsidR="0057175A" w:rsidRDefault="0057175A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715CC528" w14:textId="10EE5EA7" w:rsidR="007A6376" w:rsidRDefault="008D1F34" w:rsidP="00A30FB9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eastAsia="Arial Unicode MS"/>
          <w:lang w:eastAsia="cs-CZ"/>
        </w:rPr>
      </w:pPr>
      <w:r w:rsidRPr="008D1F34">
        <w:rPr>
          <w:rFonts w:eastAsia="Times New Roman"/>
          <w:bCs/>
          <w:lang w:eastAsia="cs-CZ"/>
        </w:rPr>
        <w:t>Po</w:t>
      </w:r>
      <w:r w:rsidRPr="00DC359B">
        <w:rPr>
          <w:rFonts w:eastAsia="Arial Unicode MS"/>
          <w:lang w:eastAsia="cs-CZ"/>
        </w:rPr>
        <w:t xml:space="preserve">řízené informační technologie dle odst. </w:t>
      </w:r>
      <w:r>
        <w:rPr>
          <w:rFonts w:eastAsia="Arial Unicode MS"/>
          <w:lang w:eastAsia="cs-CZ"/>
        </w:rPr>
        <w:t>2</w:t>
      </w:r>
      <w:r w:rsidRPr="00DC359B">
        <w:rPr>
          <w:rFonts w:eastAsia="Arial Unicode MS"/>
          <w:lang w:eastAsia="cs-CZ"/>
        </w:rPr>
        <w:t xml:space="preserve"> musí příjemce smlouvou o výpůjčce bezúplatně svěřit poskytovateli zdravotních služeb v oboru všeobecné praktické lékařství nebo praktické lékařství pro děti a dorost nebo pediatrie, který má místo poskytování zdravotních služeb na území příjemce. Informační technologie pořízené v rámci dotačního programu musí sloužit pro výkon zdravotních služeb poskytovatele zdravotních služeb specifikovaného v tomto odstavci, a to v obci, která je příjemcem</w:t>
      </w:r>
      <w:r w:rsidR="0084596B">
        <w:rPr>
          <w:rFonts w:eastAsia="Arial Unicode MS"/>
          <w:lang w:eastAsia="cs-CZ"/>
        </w:rPr>
        <w:t>.</w:t>
      </w:r>
    </w:p>
    <w:p w14:paraId="49605D6D" w14:textId="43229A8C" w:rsidR="00C92C45" w:rsidRDefault="00C92C45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7025D9C9" w14:textId="5909D90F" w:rsidR="00C92C45" w:rsidRDefault="00C92C45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69D9000B" w14:textId="7129B835" w:rsidR="00DE5D08" w:rsidRDefault="00DE5D08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688CBBF8" w14:textId="2973E230" w:rsidR="00DE5D08" w:rsidRDefault="00DE5D08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5DB90D13" w14:textId="7FA1B2C8" w:rsidR="00DE5D08" w:rsidRDefault="00DE5D08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7954ACF9" w14:textId="77777777" w:rsidR="00DE5D08" w:rsidRDefault="00DE5D08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454BB42B" w14:textId="201B404B" w:rsidR="00440945" w:rsidRPr="0096502F" w:rsidRDefault="00440945" w:rsidP="00A30FB9">
      <w:pPr>
        <w:pStyle w:val="Odstavecseseznamem"/>
        <w:spacing w:after="0" w:line="240" w:lineRule="auto"/>
        <w:ind w:left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V.</w:t>
      </w:r>
    </w:p>
    <w:p w14:paraId="044BBAA1" w14:textId="77777777" w:rsidR="00440945" w:rsidRDefault="0073555C" w:rsidP="00A30FB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68436044" w14:textId="27E74590" w:rsidR="00184FED" w:rsidRDefault="00C92C45" w:rsidP="00193860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</w:pPr>
      <w:bookmarkStart w:id="8" w:name="clanek5od1"/>
      <w:r>
        <w:t xml:space="preserve">Příjemce je povinen řídit se </w:t>
      </w:r>
      <w:r w:rsidR="00441221">
        <w:t xml:space="preserve">dotačním programem </w:t>
      </w:r>
      <w:r>
        <w:t xml:space="preserve">schváleným </w:t>
      </w:r>
      <w:r w:rsidR="00441221">
        <w:t>Zastupitelstvem</w:t>
      </w:r>
      <w:r>
        <w:t xml:space="preserve"> Karlovarského kraje usnesením </w:t>
      </w:r>
      <w:r w:rsidR="00441221">
        <w:t xml:space="preserve">ZK 404/12/21 </w:t>
      </w:r>
      <w:r>
        <w:t xml:space="preserve">ze dne </w:t>
      </w:r>
      <w:r w:rsidR="00441221">
        <w:t>13. 12. 2021</w:t>
      </w:r>
      <w:r>
        <w:t>, zveřejněným na úřední desce poskytovatele a touto smlouvou.</w:t>
      </w:r>
      <w:bookmarkEnd w:id="8"/>
    </w:p>
    <w:p w14:paraId="6E6471F6" w14:textId="77777777" w:rsidR="00193860" w:rsidRDefault="00193860" w:rsidP="00193860">
      <w:pPr>
        <w:pStyle w:val="Odstavecseseznamem"/>
        <w:spacing w:after="0" w:line="240" w:lineRule="auto"/>
        <w:ind w:left="425"/>
        <w:jc w:val="both"/>
      </w:pPr>
    </w:p>
    <w:p w14:paraId="1E68871F" w14:textId="77777777" w:rsidR="009922D2" w:rsidRDefault="009922D2" w:rsidP="0084596B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mzdy pracovníků nebo funkcionářů příjemce či příjemce samotného, poštovné a balné, penále, úroky z úvěrů, náhrady škod, pojistné, pokuty, úhrady dluhu apod</w:t>
      </w:r>
      <w:r>
        <w:t>.</w:t>
      </w:r>
    </w:p>
    <w:p w14:paraId="2B146217" w14:textId="77777777" w:rsidR="009922D2" w:rsidRDefault="009922D2" w:rsidP="00A30FB9">
      <w:pPr>
        <w:pStyle w:val="Odstavecseseznamem"/>
        <w:spacing w:after="0" w:line="240" w:lineRule="auto"/>
        <w:ind w:left="425"/>
        <w:jc w:val="both"/>
      </w:pPr>
    </w:p>
    <w:p w14:paraId="4803DE2D" w14:textId="77777777" w:rsidR="009922D2" w:rsidRDefault="009922D2" w:rsidP="0084596B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</w:pPr>
      <w:r w:rsidRPr="009922D2">
        <w:t>Je-li příjemce veřejným zadavatelem nebo splní příjemce definici zadavatele podle zákona č. 134/2016 Sb., o zadávání veřejných zakázek, ve znění pozdějších předpisů, je povinen postupovat při výběru dodavatele podle tohoto zákona</w:t>
      </w:r>
      <w:r>
        <w:t>.</w:t>
      </w:r>
    </w:p>
    <w:p w14:paraId="576F4BAC" w14:textId="77777777" w:rsidR="009922D2" w:rsidRDefault="009922D2" w:rsidP="00A30FB9">
      <w:pPr>
        <w:pStyle w:val="Odstavecseseznamem"/>
        <w:spacing w:after="0" w:line="240" w:lineRule="auto"/>
        <w:ind w:left="425"/>
        <w:jc w:val="both"/>
      </w:pPr>
    </w:p>
    <w:p w14:paraId="63B6F1D4" w14:textId="77777777" w:rsidR="009922D2" w:rsidRDefault="009922D2" w:rsidP="0084596B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14:paraId="7C6844E1" w14:textId="77777777" w:rsidR="00AC6637" w:rsidRDefault="00AC6637" w:rsidP="00A30FB9">
      <w:pPr>
        <w:pStyle w:val="Odstavecseseznamem"/>
        <w:spacing w:after="0" w:line="240" w:lineRule="auto"/>
        <w:ind w:left="425"/>
        <w:jc w:val="both"/>
      </w:pPr>
    </w:p>
    <w:p w14:paraId="47275709" w14:textId="77777777" w:rsidR="00AC6637" w:rsidRDefault="00AC6637" w:rsidP="0084596B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14:paraId="4B42D24E" w14:textId="77777777" w:rsidR="00CE4049" w:rsidRDefault="00CE4049" w:rsidP="00A30FB9">
      <w:pPr>
        <w:pStyle w:val="Odstavecseseznamem"/>
        <w:spacing w:after="0" w:line="240" w:lineRule="auto"/>
        <w:ind w:left="425"/>
        <w:jc w:val="both"/>
      </w:pPr>
    </w:p>
    <w:p w14:paraId="5D8AD29A" w14:textId="17D19445" w:rsidR="00CE4049" w:rsidRDefault="00C92C45" w:rsidP="0084596B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</w:pPr>
      <w:bookmarkStart w:id="9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nejpozději do</w:t>
      </w:r>
      <w:r w:rsidR="003379CE">
        <w:t xml:space="preserve"> 15. 1. 2023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9"/>
    </w:p>
    <w:p w14:paraId="31BE36BD" w14:textId="77777777" w:rsidR="00CE4049" w:rsidRDefault="00CE4049" w:rsidP="00A30FB9">
      <w:pPr>
        <w:pStyle w:val="Odstavecseseznamem"/>
        <w:spacing w:after="0" w:line="240" w:lineRule="auto"/>
        <w:ind w:left="425"/>
        <w:jc w:val="both"/>
      </w:pPr>
    </w:p>
    <w:p w14:paraId="6946AD80" w14:textId="28F2F140" w:rsidR="00CE4049" w:rsidRDefault="00C92C45" w:rsidP="0084596B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</w:pPr>
      <w:bookmarkStart w:id="10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0"/>
    </w:p>
    <w:p w14:paraId="577AF438" w14:textId="77777777" w:rsidR="00CE4049" w:rsidRDefault="00CE4049" w:rsidP="00A30FB9">
      <w:pPr>
        <w:pStyle w:val="Odstavecseseznamem"/>
        <w:spacing w:after="0" w:line="240" w:lineRule="auto"/>
        <w:ind w:left="425"/>
        <w:jc w:val="both"/>
      </w:pPr>
    </w:p>
    <w:p w14:paraId="22F7F7B0" w14:textId="0B1DF9D2" w:rsidR="00CE4049" w:rsidRDefault="00C92C45" w:rsidP="00A30FB9">
      <w:pPr>
        <w:pStyle w:val="Odstavecseseznamem"/>
        <w:numPr>
          <w:ilvl w:val="0"/>
          <w:numId w:val="9"/>
        </w:numPr>
        <w:spacing w:after="0" w:line="240" w:lineRule="auto"/>
        <w:ind w:left="425" w:hanging="426"/>
        <w:jc w:val="both"/>
      </w:pPr>
      <w:bookmarkStart w:id="11" w:name="clanek5od8"/>
      <w:r>
        <w:t xml:space="preserve">Spolu s finančním vypořádáním dotace je příjemce povinen předložit </w:t>
      </w:r>
      <w:proofErr w:type="spellStart"/>
      <w:r>
        <w:t>administrujícímu</w:t>
      </w:r>
      <w:proofErr w:type="spellEnd"/>
      <w:r>
        <w:t xml:space="preserve"> odboru:</w:t>
      </w:r>
      <w:bookmarkEnd w:id="11"/>
    </w:p>
    <w:p w14:paraId="413C4E7E" w14:textId="4705436F" w:rsidR="00C92C45" w:rsidRDefault="00C92C45" w:rsidP="00A30FB9">
      <w:pPr>
        <w:pStyle w:val="Odstavecseseznamem"/>
        <w:spacing w:after="0" w:line="240" w:lineRule="auto"/>
        <w:ind w:left="425"/>
        <w:jc w:val="both"/>
      </w:pPr>
      <w:bookmarkStart w:id="12" w:name="clanek5od8odr"/>
      <w:r>
        <w:t xml:space="preserve">   a) vyhodnocení použití poskytnuté dotace s popisem realizace a zh</w:t>
      </w:r>
      <w:r w:rsidR="00A30FB9">
        <w:t>odnocením realizovaných aktivit</w:t>
      </w:r>
      <w:r w:rsidR="009977B7">
        <w:t>;</w:t>
      </w:r>
    </w:p>
    <w:p w14:paraId="1A962EA2" w14:textId="77777777" w:rsidR="00C92C45" w:rsidRDefault="00C92C45" w:rsidP="00A30FB9">
      <w:pPr>
        <w:pStyle w:val="Odstavecseseznamem"/>
        <w:spacing w:after="0" w:line="240" w:lineRule="auto"/>
        <w:ind w:left="425"/>
        <w:jc w:val="both"/>
      </w:pPr>
      <w:r>
        <w:t xml:space="preserve">   b) průkaznou fotodokumentaci předmětu dotace;</w:t>
      </w:r>
    </w:p>
    <w:p w14:paraId="08D19DAE" w14:textId="77777777" w:rsidR="00C92C45" w:rsidRDefault="00C92C45" w:rsidP="00A30FB9">
      <w:pPr>
        <w:pStyle w:val="Odstavecseseznamem"/>
        <w:spacing w:after="0" w:line="240" w:lineRule="auto"/>
        <w:ind w:left="425"/>
        <w:jc w:val="both"/>
      </w:pPr>
      <w:r>
        <w:t xml:space="preserve">   c) doklad o zaúčtování majetku do účetnictví organizace;</w:t>
      </w:r>
    </w:p>
    <w:p w14:paraId="1DE5F1A2" w14:textId="3A65C3D4" w:rsidR="00D27BEB" w:rsidRDefault="00C92C45" w:rsidP="0084596B">
      <w:pPr>
        <w:pStyle w:val="Odstavecseseznamem"/>
        <w:spacing w:after="120" w:line="240" w:lineRule="auto"/>
        <w:ind w:left="425"/>
        <w:contextualSpacing w:val="0"/>
        <w:jc w:val="both"/>
      </w:pPr>
      <w:r>
        <w:t xml:space="preserve">   d) přílohy stanovené ve vzoru finančního vypořádání</w:t>
      </w:r>
      <w:bookmarkEnd w:id="12"/>
      <w:r w:rsidR="00A30FB9">
        <w:t>.</w:t>
      </w:r>
    </w:p>
    <w:p w14:paraId="6D166E22" w14:textId="77777777" w:rsidR="00A30FB9" w:rsidRDefault="00A30FB9" w:rsidP="00A30FB9">
      <w:pPr>
        <w:pStyle w:val="Odstavecseseznamem"/>
        <w:spacing w:after="0" w:line="240" w:lineRule="auto"/>
        <w:ind w:left="425"/>
        <w:jc w:val="both"/>
      </w:pPr>
    </w:p>
    <w:p w14:paraId="19738D66" w14:textId="77777777" w:rsidR="00D27BEB" w:rsidRDefault="00D27BEB" w:rsidP="0084596B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</w:t>
      </w:r>
      <w:r>
        <w:lastRenderedPageBreak/>
        <w:t xml:space="preserve">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14:paraId="010448B7" w14:textId="77777777" w:rsidR="00D27BEB" w:rsidRDefault="00D27BEB" w:rsidP="00D27BEB">
      <w:pPr>
        <w:pStyle w:val="Odstavecseseznamem"/>
        <w:jc w:val="both"/>
      </w:pPr>
    </w:p>
    <w:p w14:paraId="1C6652F9" w14:textId="77777777" w:rsidR="00D27BEB" w:rsidRDefault="00D27BEB" w:rsidP="0084596B">
      <w:pPr>
        <w:pStyle w:val="Odstavecseseznamem"/>
        <w:spacing w:after="120" w:line="240" w:lineRule="auto"/>
        <w:ind w:left="425"/>
        <w:contextualSpacing w:val="0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14:paraId="1C89E0AB" w14:textId="77777777" w:rsidR="00D27BEB" w:rsidRDefault="00D27BEB" w:rsidP="00A30FB9">
      <w:pPr>
        <w:pStyle w:val="Odstavecseseznamem"/>
        <w:spacing w:after="0" w:line="240" w:lineRule="auto"/>
        <w:ind w:left="425"/>
        <w:jc w:val="both"/>
      </w:pPr>
    </w:p>
    <w:p w14:paraId="707CC6AA" w14:textId="68890CC4" w:rsidR="00D27BEB" w:rsidRDefault="00E651D1" w:rsidP="0084596B">
      <w:pPr>
        <w:pStyle w:val="Odstavecseseznamem"/>
        <w:numPr>
          <w:ilvl w:val="0"/>
          <w:numId w:val="9"/>
        </w:numPr>
        <w:spacing w:after="120" w:line="240" w:lineRule="auto"/>
        <w:ind w:left="426" w:hanging="437"/>
        <w:contextualSpacing w:val="0"/>
        <w:jc w:val="both"/>
      </w:pPr>
      <w:r w:rsidRPr="00E651D1">
        <w:t>Je-li příjemce plátcem daně z přidané hodnoty, a pokud má u zdanitelných plnění přijatých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14:paraId="6CBB9E2E" w14:textId="331944A6" w:rsidR="00193860" w:rsidRDefault="00193860" w:rsidP="00193860">
      <w:pPr>
        <w:pStyle w:val="Odstavecseseznamem"/>
        <w:spacing w:after="0" w:line="240" w:lineRule="auto"/>
        <w:ind w:left="425"/>
        <w:contextualSpacing w:val="0"/>
        <w:jc w:val="both"/>
      </w:pPr>
    </w:p>
    <w:p w14:paraId="6B6B6274" w14:textId="77777777" w:rsidR="00193860" w:rsidRDefault="00193860" w:rsidP="00193860">
      <w:pPr>
        <w:pStyle w:val="Odstavecseseznamem"/>
        <w:spacing w:after="0" w:line="240" w:lineRule="auto"/>
        <w:ind w:left="425"/>
        <w:contextualSpacing w:val="0"/>
        <w:jc w:val="both"/>
      </w:pPr>
    </w:p>
    <w:p w14:paraId="557CCA4A" w14:textId="77777777"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2F695113" w14:textId="77777777"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2C92FB89" w14:textId="785985FE" w:rsidR="00A4036C" w:rsidRDefault="00C92C45" w:rsidP="0084596B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odst. 2 čl. II.</w:t>
      </w:r>
    </w:p>
    <w:p w14:paraId="1DC87CD4" w14:textId="77777777" w:rsidR="00A4036C" w:rsidRDefault="00A4036C" w:rsidP="00DC5DC4">
      <w:pPr>
        <w:pStyle w:val="Odstavecseseznamem"/>
        <w:spacing w:after="120" w:line="240" w:lineRule="auto"/>
        <w:ind w:left="425"/>
      </w:pPr>
    </w:p>
    <w:p w14:paraId="2F69A47D" w14:textId="77777777" w:rsidR="00A4036C" w:rsidRDefault="00A4036C" w:rsidP="0084596B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</w:pPr>
      <w:r w:rsidRPr="00A4036C">
        <w:t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odst. 2 čl. II</w:t>
      </w:r>
      <w:r>
        <w:t>.</w:t>
      </w:r>
    </w:p>
    <w:p w14:paraId="02D8103A" w14:textId="77777777" w:rsidR="00A4036C" w:rsidRDefault="00A4036C" w:rsidP="00DC5DC4">
      <w:pPr>
        <w:pStyle w:val="Odstavecseseznamem"/>
        <w:spacing w:after="120" w:line="240" w:lineRule="auto"/>
        <w:ind w:left="425"/>
      </w:pPr>
    </w:p>
    <w:p w14:paraId="35F3391E" w14:textId="77777777" w:rsidR="00A4036C" w:rsidRDefault="00A4036C" w:rsidP="0084596B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14:paraId="4EE308A5" w14:textId="77777777" w:rsidR="00A4036C" w:rsidRDefault="00A4036C" w:rsidP="00DC5DC4">
      <w:pPr>
        <w:pStyle w:val="Odstavecseseznamem"/>
        <w:spacing w:after="120" w:line="240" w:lineRule="auto"/>
        <w:ind w:left="425"/>
      </w:pPr>
    </w:p>
    <w:p w14:paraId="76CF7D20" w14:textId="77777777" w:rsidR="00A4036C" w:rsidRDefault="00A4036C" w:rsidP="0084596B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14:paraId="11003701" w14:textId="77777777" w:rsidR="00A4036C" w:rsidRDefault="00A4036C" w:rsidP="00DC5DC4">
      <w:pPr>
        <w:pStyle w:val="Odstavecseseznamem"/>
        <w:spacing w:after="120" w:line="240" w:lineRule="auto"/>
        <w:ind w:left="425"/>
      </w:pPr>
    </w:p>
    <w:p w14:paraId="504AD6F0" w14:textId="5FDFCA00" w:rsidR="00A4036C" w:rsidRDefault="00C92C45" w:rsidP="0084596B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</w:pPr>
      <w:bookmarkStart w:id="13" w:name="clanek6od5"/>
      <w:r>
        <w:t>Příjemce je zejména povinen oznámit poskytovateli do 10 pracovních dnů ode dne, kdy došlo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3"/>
    </w:p>
    <w:p w14:paraId="62248A28" w14:textId="77777777" w:rsidR="00A4036C" w:rsidRDefault="00A4036C" w:rsidP="00DC5DC4">
      <w:pPr>
        <w:pStyle w:val="Odstavecseseznamem"/>
        <w:spacing w:after="120" w:line="240" w:lineRule="auto"/>
        <w:ind w:left="425"/>
      </w:pPr>
    </w:p>
    <w:p w14:paraId="2ED4F99F" w14:textId="1060652E" w:rsidR="00A4036C" w:rsidRDefault="00C92C45" w:rsidP="00DC5DC4">
      <w:pPr>
        <w:pStyle w:val="Odstavecseseznamem"/>
        <w:numPr>
          <w:ilvl w:val="0"/>
          <w:numId w:val="11"/>
        </w:numPr>
        <w:spacing w:after="120" w:line="240" w:lineRule="auto"/>
        <w:ind w:left="425" w:hanging="426"/>
        <w:jc w:val="both"/>
      </w:pPr>
      <w:bookmarkStart w:id="14" w:name="clanek6od6"/>
      <w:bookmarkStart w:id="15" w:name="clanek6od1"/>
      <w:bookmarkEnd w:id="14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5"/>
    </w:p>
    <w:p w14:paraId="3B79217A" w14:textId="6400BE5F" w:rsidR="00A4036C" w:rsidRDefault="00A4036C" w:rsidP="00A30FB9">
      <w:pPr>
        <w:spacing w:after="0" w:line="240" w:lineRule="auto"/>
      </w:pPr>
    </w:p>
    <w:p w14:paraId="0B9427D1" w14:textId="6AD0FFE2" w:rsidR="00193860" w:rsidRDefault="00193860" w:rsidP="00A30FB9">
      <w:pPr>
        <w:spacing w:after="0" w:line="240" w:lineRule="auto"/>
      </w:pPr>
    </w:p>
    <w:p w14:paraId="6EF56D98" w14:textId="77777777" w:rsidR="00193860" w:rsidRDefault="00193860" w:rsidP="00A30FB9">
      <w:pPr>
        <w:spacing w:after="0" w:line="240" w:lineRule="auto"/>
      </w:pPr>
    </w:p>
    <w:p w14:paraId="364490FF" w14:textId="77777777" w:rsidR="00A30FB9" w:rsidRDefault="00A30FB9" w:rsidP="00A30FB9">
      <w:pPr>
        <w:spacing w:after="0" w:line="240" w:lineRule="auto"/>
      </w:pPr>
    </w:p>
    <w:p w14:paraId="3106218F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5342356D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17F8E5E4" w14:textId="77777777" w:rsidR="000351F0" w:rsidRDefault="000351F0" w:rsidP="00193860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</w:pPr>
      <w:r w:rsidRPr="000351F0">
        <w:t>Příslušné orgány poskytovatele jsou oprávněny zejména v souladu se zákonem č. 320/2001 Sb.,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14:paraId="429829FA" w14:textId="77777777" w:rsidR="000351F0" w:rsidRDefault="000351F0" w:rsidP="00A30FB9">
      <w:pPr>
        <w:pStyle w:val="Odstavecseseznamem"/>
        <w:spacing w:after="0" w:line="240" w:lineRule="auto"/>
        <w:ind w:left="425"/>
        <w:jc w:val="both"/>
      </w:pPr>
    </w:p>
    <w:p w14:paraId="628F46F7" w14:textId="77777777" w:rsidR="000351F0" w:rsidRDefault="000351F0" w:rsidP="0084596B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14:paraId="2DA26832" w14:textId="77777777" w:rsidR="000351F0" w:rsidRDefault="000351F0" w:rsidP="00DC5DC4">
      <w:pPr>
        <w:pStyle w:val="Odstavecseseznamem"/>
        <w:spacing w:after="120" w:line="240" w:lineRule="auto"/>
        <w:ind w:left="425"/>
        <w:jc w:val="both"/>
      </w:pPr>
    </w:p>
    <w:p w14:paraId="4A84004F" w14:textId="77777777" w:rsidR="000351F0" w:rsidRDefault="000351F0" w:rsidP="0084596B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14:paraId="450CAEBD" w14:textId="77777777" w:rsidR="000351F0" w:rsidRDefault="000351F0" w:rsidP="00DC5DC4">
      <w:pPr>
        <w:pStyle w:val="Odstavecseseznamem"/>
        <w:spacing w:after="120" w:line="240" w:lineRule="auto"/>
        <w:ind w:left="425"/>
        <w:jc w:val="both"/>
      </w:pPr>
    </w:p>
    <w:p w14:paraId="129872E9" w14:textId="77777777" w:rsidR="000351F0" w:rsidRDefault="000351F0" w:rsidP="00DC5DC4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14:paraId="7D7D1DD9" w14:textId="77777777" w:rsidR="006D6502" w:rsidRDefault="006D6502" w:rsidP="00A30FB9">
      <w:pPr>
        <w:spacing w:after="0" w:line="240" w:lineRule="auto"/>
        <w:jc w:val="both"/>
      </w:pPr>
    </w:p>
    <w:p w14:paraId="7DF250C8" w14:textId="77777777" w:rsidR="00A30FB9" w:rsidRDefault="00A30FB9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</w:p>
    <w:p w14:paraId="43EEF96E" w14:textId="6976644A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41E3C482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F406203" w14:textId="77777777" w:rsidR="006D6502" w:rsidRDefault="006D6502" w:rsidP="0084596B">
      <w:pPr>
        <w:pStyle w:val="Odstavecseseznamem"/>
        <w:numPr>
          <w:ilvl w:val="0"/>
          <w:numId w:val="13"/>
        </w:numPr>
        <w:spacing w:after="120" w:line="240" w:lineRule="auto"/>
        <w:ind w:left="419" w:hanging="357"/>
        <w:contextualSpacing w:val="0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14:paraId="43FD0892" w14:textId="77777777" w:rsidR="006D6502" w:rsidRDefault="006D6502" w:rsidP="00DC5DC4">
      <w:pPr>
        <w:pStyle w:val="Odstavecseseznamem"/>
        <w:spacing w:after="120" w:line="240" w:lineRule="auto"/>
        <w:ind w:left="425"/>
        <w:jc w:val="both"/>
      </w:pPr>
    </w:p>
    <w:p w14:paraId="5D3EB010" w14:textId="54B80D18" w:rsidR="006D6502" w:rsidRDefault="006D6502" w:rsidP="0084596B">
      <w:pPr>
        <w:pStyle w:val="Odstavecseseznamem"/>
        <w:numPr>
          <w:ilvl w:val="0"/>
          <w:numId w:val="13"/>
        </w:numPr>
        <w:spacing w:after="120" w:line="240" w:lineRule="auto"/>
        <w:ind w:left="419" w:hanging="357"/>
        <w:contextualSpacing w:val="0"/>
        <w:jc w:val="both"/>
      </w:pPr>
      <w:r w:rsidRPr="006D6502">
        <w:t>V případě, že příjemce neprokáže způsobem stanoveným v čl. IV. odst. 2</w:t>
      </w:r>
      <w:r w:rsidR="00FD10EE">
        <w:t xml:space="preserve"> a 3</w:t>
      </w:r>
      <w:r w:rsidRPr="006D6502">
        <w:t>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48F54CA6" w14:textId="77777777" w:rsidR="00D33415" w:rsidRDefault="00D33415" w:rsidP="00DC5DC4">
      <w:pPr>
        <w:pStyle w:val="Odstavecseseznamem"/>
        <w:spacing w:after="120" w:line="240" w:lineRule="auto"/>
        <w:ind w:left="425"/>
        <w:jc w:val="both"/>
      </w:pPr>
    </w:p>
    <w:p w14:paraId="058A594B" w14:textId="77777777" w:rsidR="00D33415" w:rsidRDefault="00D33415" w:rsidP="0084596B">
      <w:pPr>
        <w:pStyle w:val="Odstavecseseznamem"/>
        <w:numPr>
          <w:ilvl w:val="0"/>
          <w:numId w:val="13"/>
        </w:numPr>
        <w:spacing w:after="120" w:line="240" w:lineRule="auto"/>
        <w:ind w:left="419" w:hanging="357"/>
        <w:contextualSpacing w:val="0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279055AF" w14:textId="77777777" w:rsidR="00D33415" w:rsidRDefault="00D33415" w:rsidP="00DC5DC4">
      <w:pPr>
        <w:pStyle w:val="Odstavecseseznamem"/>
        <w:spacing w:after="120" w:line="240" w:lineRule="auto"/>
        <w:ind w:left="425"/>
        <w:jc w:val="both"/>
      </w:pPr>
    </w:p>
    <w:p w14:paraId="6733E055" w14:textId="77777777" w:rsidR="00D33415" w:rsidRDefault="00D33415" w:rsidP="00DC5DC4">
      <w:pPr>
        <w:pStyle w:val="Odstavecseseznamem"/>
        <w:numPr>
          <w:ilvl w:val="0"/>
          <w:numId w:val="13"/>
        </w:numPr>
        <w:spacing w:after="120" w:line="240" w:lineRule="auto"/>
        <w:ind w:left="425"/>
        <w:jc w:val="both"/>
      </w:pPr>
      <w:r w:rsidRPr="00D33415">
        <w:lastRenderedPageBreak/>
        <w:t>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</w:t>
      </w:r>
      <w:r>
        <w:t>.</w:t>
      </w:r>
    </w:p>
    <w:p w14:paraId="4C31FAD7" w14:textId="77777777" w:rsidR="00D33415" w:rsidRDefault="00D33415" w:rsidP="00A30FB9">
      <w:pPr>
        <w:spacing w:after="0" w:line="240" w:lineRule="auto"/>
        <w:ind w:left="68"/>
        <w:jc w:val="both"/>
      </w:pPr>
    </w:p>
    <w:p w14:paraId="5F1F9E6B" w14:textId="77777777" w:rsidR="00A30FB9" w:rsidRDefault="00A30FB9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470DB67" w14:textId="1B77D47E"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9DDB54" w14:textId="77777777"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EF10836" w14:textId="77777777" w:rsidR="00D33415" w:rsidRDefault="00D33415" w:rsidP="005B2B82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</w:pPr>
      <w:r w:rsidRPr="00D33415">
        <w:t>Smlouvu lze ukončit na základě písemné dohody smluvních stran nebo výpovědí</w:t>
      </w:r>
      <w:r>
        <w:t>.</w:t>
      </w:r>
    </w:p>
    <w:p w14:paraId="0FD4DD35" w14:textId="77777777" w:rsidR="00D33415" w:rsidRDefault="00D33415" w:rsidP="00DC5DC4">
      <w:pPr>
        <w:pStyle w:val="Odstavecseseznamem"/>
        <w:spacing w:after="120" w:line="240" w:lineRule="auto"/>
        <w:ind w:left="425"/>
        <w:jc w:val="both"/>
      </w:pPr>
    </w:p>
    <w:p w14:paraId="7436E8B5" w14:textId="23A4E35B" w:rsidR="00D33415" w:rsidRDefault="00D33415" w:rsidP="0084596B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14:paraId="35A9D433" w14:textId="77777777" w:rsidR="0084596B" w:rsidRDefault="0084596B" w:rsidP="0084596B">
      <w:pPr>
        <w:pStyle w:val="Odstavecseseznamem"/>
      </w:pPr>
    </w:p>
    <w:p w14:paraId="3956D34F" w14:textId="19EC9F39" w:rsidR="00C92C45" w:rsidRDefault="00C92C45" w:rsidP="005B2B82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</w:pPr>
      <w:bookmarkStart w:id="16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End w:id="16"/>
    </w:p>
    <w:p w14:paraId="52D42EA5" w14:textId="77777777" w:rsidR="0084596B" w:rsidRDefault="0084596B" w:rsidP="0084596B">
      <w:pPr>
        <w:pStyle w:val="Odstavecseseznamem"/>
      </w:pPr>
    </w:p>
    <w:p w14:paraId="25A501C9" w14:textId="77777777" w:rsidR="0084596B" w:rsidRDefault="0084596B" w:rsidP="0084596B">
      <w:pPr>
        <w:pStyle w:val="Odstavecseseznamem"/>
        <w:spacing w:after="0" w:line="240" w:lineRule="auto"/>
        <w:ind w:left="425"/>
        <w:jc w:val="both"/>
      </w:pPr>
    </w:p>
    <w:p w14:paraId="4B8F8D19" w14:textId="77777777"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7" w:name="mezPredClan10"/>
      <w:bookmarkEnd w:id="17"/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5D24DA9C" w14:textId="77777777" w:rsidR="00206D8F" w:rsidRDefault="00206D8F" w:rsidP="00A30FB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69E38D67" w14:textId="005A964B" w:rsidR="00206D8F" w:rsidRDefault="00C92C45" w:rsidP="00DC5DC4">
      <w:pPr>
        <w:pStyle w:val="Odstavecseseznamem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</w:pPr>
      <w:bookmarkStart w:id="18" w:name="clanek10od1"/>
      <w:r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  <w:bookmarkEnd w:id="18"/>
    </w:p>
    <w:p w14:paraId="59B4967D" w14:textId="77777777" w:rsidR="00206D8F" w:rsidRDefault="00206D8F" w:rsidP="00DC5DC4">
      <w:pPr>
        <w:pStyle w:val="Odstavecseseznamem"/>
        <w:spacing w:after="120" w:line="240" w:lineRule="auto"/>
        <w:ind w:left="426"/>
        <w:jc w:val="both"/>
      </w:pPr>
    </w:p>
    <w:p w14:paraId="7FFE0CBA" w14:textId="145549FE" w:rsidR="00206D8F" w:rsidRDefault="00C92C45" w:rsidP="00DC5DC4">
      <w:pPr>
        <w:pStyle w:val="Odstavecseseznamem"/>
        <w:numPr>
          <w:ilvl w:val="0"/>
          <w:numId w:val="15"/>
        </w:numPr>
        <w:spacing w:after="120" w:line="240" w:lineRule="auto"/>
        <w:ind w:left="426" w:hanging="426"/>
        <w:jc w:val="both"/>
      </w:pPr>
      <w:bookmarkStart w:id="19" w:name="clanek10od2"/>
      <w:r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  <w:bookmarkEnd w:id="19"/>
    </w:p>
    <w:p w14:paraId="2982AA95" w14:textId="77777777" w:rsidR="00A30FB9" w:rsidRDefault="00A30FB9" w:rsidP="00A30FB9">
      <w:pPr>
        <w:spacing w:after="0" w:line="240" w:lineRule="auto"/>
        <w:ind w:left="426" w:hanging="426"/>
        <w:jc w:val="center"/>
      </w:pPr>
      <w:bookmarkStart w:id="20" w:name="mezPredClan11"/>
      <w:bookmarkEnd w:id="20"/>
    </w:p>
    <w:p w14:paraId="11233869" w14:textId="77777777" w:rsidR="00A30FB9" w:rsidRDefault="00A30FB9" w:rsidP="00A30FB9">
      <w:pPr>
        <w:spacing w:after="0" w:line="240" w:lineRule="auto"/>
        <w:ind w:left="426" w:hanging="426"/>
        <w:jc w:val="center"/>
      </w:pPr>
    </w:p>
    <w:p w14:paraId="0B59EDB7" w14:textId="14D6D7D8" w:rsidR="005D62D5" w:rsidRPr="0096502F" w:rsidRDefault="005D62D5" w:rsidP="00A30FB9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14013A15" w14:textId="77777777" w:rsidR="005D62D5" w:rsidRPr="0096502F" w:rsidRDefault="005D62D5" w:rsidP="00A30FB9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2FC25A99" w14:textId="77777777" w:rsidR="005D62D5" w:rsidRDefault="005D62D5" w:rsidP="0084596B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contextualSpacing w:val="0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14:paraId="4E1A736D" w14:textId="77777777" w:rsidR="005D62D5" w:rsidRDefault="005D62D5" w:rsidP="00DC5DC4">
      <w:pPr>
        <w:pStyle w:val="Odstavecseseznamem"/>
        <w:spacing w:after="120" w:line="240" w:lineRule="auto"/>
        <w:ind w:left="425"/>
        <w:jc w:val="both"/>
      </w:pPr>
    </w:p>
    <w:p w14:paraId="67CB0040" w14:textId="77777777" w:rsidR="005D62D5" w:rsidRDefault="005D62D5" w:rsidP="0084596B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contextualSpacing w:val="0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14:paraId="71D5876A" w14:textId="77777777" w:rsidR="005D62D5" w:rsidRDefault="005D62D5" w:rsidP="00DC5DC4">
      <w:pPr>
        <w:pStyle w:val="Odstavecseseznamem"/>
        <w:spacing w:after="120" w:line="240" w:lineRule="auto"/>
        <w:ind w:left="425"/>
        <w:jc w:val="both"/>
      </w:pPr>
    </w:p>
    <w:p w14:paraId="27B8EA7D" w14:textId="2704562A" w:rsidR="005D62D5" w:rsidRDefault="00C92C45" w:rsidP="0084596B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contextualSpacing w:val="0"/>
        <w:jc w:val="both"/>
      </w:pPr>
      <w:bookmarkStart w:id="21" w:name="clanek11od3"/>
      <w:r>
        <w:t>Smlouva je vyhotovena ve 3 vyhotoveních, z nichž 2 obdrží poskytovatel a 1 příjemce.</w:t>
      </w:r>
      <w:bookmarkEnd w:id="21"/>
    </w:p>
    <w:p w14:paraId="7C089659" w14:textId="77777777" w:rsidR="005D62D5" w:rsidRDefault="005D62D5" w:rsidP="00DC5DC4">
      <w:pPr>
        <w:pStyle w:val="Odstavecseseznamem"/>
        <w:spacing w:after="120" w:line="240" w:lineRule="auto"/>
        <w:ind w:left="425"/>
        <w:jc w:val="both"/>
      </w:pPr>
    </w:p>
    <w:p w14:paraId="707CC579" w14:textId="77777777" w:rsidR="005D62D5" w:rsidRDefault="005D62D5" w:rsidP="0084596B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contextualSpacing w:val="0"/>
        <w:jc w:val="both"/>
      </w:pPr>
      <w:r w:rsidRPr="005D62D5">
        <w:lastRenderedPageBreak/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14:paraId="7DB09795" w14:textId="77777777" w:rsidR="005D62D5" w:rsidRDefault="005D62D5" w:rsidP="00DC5DC4">
      <w:pPr>
        <w:pStyle w:val="Odstavecseseznamem"/>
        <w:spacing w:after="120" w:line="240" w:lineRule="auto"/>
        <w:ind w:left="425"/>
        <w:jc w:val="both"/>
      </w:pPr>
    </w:p>
    <w:p w14:paraId="7AB42D3B" w14:textId="77777777" w:rsidR="005D62D5" w:rsidRDefault="005D62D5" w:rsidP="0084596B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contextualSpacing w:val="0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14:paraId="2FBEC2F1" w14:textId="77777777" w:rsidR="00DC5DC4" w:rsidRDefault="00DC5DC4" w:rsidP="00DC5DC4">
      <w:pPr>
        <w:pStyle w:val="Odstavecseseznamem"/>
        <w:spacing w:after="120" w:line="240" w:lineRule="auto"/>
        <w:ind w:left="425"/>
        <w:jc w:val="both"/>
      </w:pPr>
    </w:p>
    <w:p w14:paraId="1DF9C29F" w14:textId="4463760D" w:rsidR="005D62D5" w:rsidRDefault="00C92C45" w:rsidP="00DC5DC4">
      <w:pPr>
        <w:pStyle w:val="Odstavecseseznamem"/>
        <w:numPr>
          <w:ilvl w:val="0"/>
          <w:numId w:val="16"/>
        </w:numPr>
        <w:spacing w:after="120" w:line="240" w:lineRule="auto"/>
        <w:ind w:left="425" w:hanging="426"/>
        <w:jc w:val="both"/>
      </w:pPr>
      <w:bookmarkStart w:id="22" w:name="clanek11od6"/>
      <w:r>
        <w:t xml:space="preserve">O poskytnutí dotace a uzavření veřejnoprávní smlouvy rozhodlo v souladu s ustanovením § 36 písm. c) příp. d) zákona č. 129/2000 Sb., o krajích (krajské zřízení), ve znění pozdějších předpisů, Zastupitelstvo Karlovarského kraje usnesením č. </w:t>
      </w:r>
      <w:r w:rsidRPr="00A30FB9">
        <w:rPr>
          <w:highlight w:val="yellow"/>
        </w:rPr>
        <w:t>ZK usnesení ze dne datum</w:t>
      </w:r>
      <w:r>
        <w:t>.</w:t>
      </w:r>
      <w:bookmarkEnd w:id="22"/>
    </w:p>
    <w:p w14:paraId="11AC146C" w14:textId="444972BD" w:rsidR="00CE4049" w:rsidRDefault="00CE4049" w:rsidP="00CE4049">
      <w:pPr>
        <w:pStyle w:val="Odstavecseseznamem"/>
        <w:ind w:left="426"/>
        <w:jc w:val="both"/>
      </w:pPr>
    </w:p>
    <w:p w14:paraId="50C398AC" w14:textId="22B84222" w:rsidR="00DC5DC4" w:rsidRDefault="00DC5DC4" w:rsidP="00CE4049">
      <w:pPr>
        <w:pStyle w:val="Odstavecseseznamem"/>
        <w:ind w:left="426"/>
        <w:jc w:val="both"/>
      </w:pPr>
    </w:p>
    <w:p w14:paraId="11CDD2B8" w14:textId="77777777" w:rsidR="00DC5DC4" w:rsidRDefault="00DC5DC4" w:rsidP="00CE4049">
      <w:pPr>
        <w:pStyle w:val="Odstavecseseznamem"/>
        <w:ind w:left="426"/>
        <w:jc w:val="both"/>
      </w:pPr>
    </w:p>
    <w:p w14:paraId="16B872C8" w14:textId="044B3B48" w:rsidR="00C36930" w:rsidRDefault="00C36930" w:rsidP="00C36930">
      <w:pPr>
        <w:pStyle w:val="Odstavecseseznamem"/>
        <w:ind w:left="426"/>
        <w:jc w:val="both"/>
      </w:pPr>
      <w:r>
        <w:t xml:space="preserve">Karlovy Vary dne </w:t>
      </w:r>
      <w:r>
        <w:tab/>
      </w:r>
      <w:r>
        <w:tab/>
      </w:r>
      <w:r>
        <w:tab/>
      </w:r>
      <w:r>
        <w:tab/>
      </w:r>
      <w:r>
        <w:tab/>
      </w:r>
      <w:r w:rsidR="00DC5DC4">
        <w:tab/>
      </w:r>
      <w:r>
        <w:t>…(</w:t>
      </w:r>
      <w:r w:rsidRPr="008B7D08">
        <w:rPr>
          <w:highlight w:val="yellow"/>
        </w:rPr>
        <w:t>místo</w:t>
      </w:r>
      <w:r>
        <w:t xml:space="preserve">)..… </w:t>
      </w:r>
      <w:r w:rsidR="00A30FB9">
        <w:t>d</w:t>
      </w:r>
      <w:r>
        <w:t>ne</w:t>
      </w:r>
    </w:p>
    <w:p w14:paraId="3D181DB3" w14:textId="77777777" w:rsidR="00C36930" w:rsidRDefault="00C36930" w:rsidP="00C36930">
      <w:pPr>
        <w:pStyle w:val="Odstavecseseznamem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61383AF6" w14:textId="20199172" w:rsidR="00C36930" w:rsidRDefault="00C36930" w:rsidP="00C36930">
      <w:pPr>
        <w:pStyle w:val="Odstavecseseznamem"/>
        <w:ind w:left="426"/>
        <w:jc w:val="both"/>
      </w:pPr>
    </w:p>
    <w:p w14:paraId="0FED8986" w14:textId="26C19B9E" w:rsidR="00DC5DC4" w:rsidRDefault="00DC5DC4" w:rsidP="00C36930">
      <w:pPr>
        <w:pStyle w:val="Odstavecseseznamem"/>
        <w:ind w:left="426"/>
        <w:jc w:val="both"/>
      </w:pPr>
    </w:p>
    <w:p w14:paraId="6C7BD03E" w14:textId="64F0BE2D" w:rsidR="00DC5DC4" w:rsidRDefault="00DC5DC4" w:rsidP="00C36930">
      <w:pPr>
        <w:pStyle w:val="Odstavecseseznamem"/>
        <w:ind w:left="426"/>
        <w:jc w:val="both"/>
      </w:pPr>
    </w:p>
    <w:p w14:paraId="453ACE87" w14:textId="6B34CBFD" w:rsidR="00C36930" w:rsidRDefault="00C36930" w:rsidP="00C36930">
      <w:pPr>
        <w:pStyle w:val="Odstavecseseznamem"/>
        <w:ind w:left="426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</w:r>
      <w:r w:rsidR="00DC5DC4">
        <w:tab/>
      </w:r>
      <w:r>
        <w:t>……………………..</w:t>
      </w:r>
    </w:p>
    <w:p w14:paraId="2FCD1F41" w14:textId="4AC341A8" w:rsidR="00DC5DC4" w:rsidRDefault="00A30FB9" w:rsidP="00C36930">
      <w:pPr>
        <w:pStyle w:val="Odstavecseseznamem"/>
        <w:ind w:left="426"/>
        <w:jc w:val="both"/>
      </w:pPr>
      <w:r w:rsidRPr="00DC5DC4">
        <w:t>Ing. Petr Kulhánek</w:t>
      </w:r>
      <w:r w:rsidR="00C36930" w:rsidRPr="00DC5DC4">
        <w:tab/>
      </w:r>
      <w:r w:rsidR="00C36930" w:rsidRPr="00DC5DC4">
        <w:tab/>
      </w:r>
      <w:r w:rsidR="00C36930" w:rsidRPr="00DC5DC4">
        <w:tab/>
      </w:r>
      <w:r w:rsidR="00C36930" w:rsidRPr="00DC5DC4">
        <w:tab/>
      </w:r>
      <w:r w:rsidR="00DC5DC4">
        <w:tab/>
        <w:t xml:space="preserve">        </w:t>
      </w:r>
      <w:r w:rsidR="00DC5DC4">
        <w:tab/>
        <w:t xml:space="preserve">    Miroslav Nepraš</w:t>
      </w:r>
    </w:p>
    <w:p w14:paraId="549B06B9" w14:textId="1F61C18F" w:rsidR="00C36930" w:rsidRDefault="00DC5DC4" w:rsidP="00C36930">
      <w:pPr>
        <w:pStyle w:val="Odstavecseseznamem"/>
        <w:ind w:left="426"/>
        <w:jc w:val="both"/>
      </w:pPr>
      <w:r>
        <w:t xml:space="preserve"> (poskytovatel)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6930">
        <w:t>(příjemce)</w:t>
      </w:r>
    </w:p>
    <w:p w14:paraId="5A5DD008" w14:textId="77777777" w:rsidR="00DF7C40" w:rsidRDefault="00DF7C40" w:rsidP="00C36930">
      <w:pPr>
        <w:pStyle w:val="Odstavecseseznamem"/>
        <w:ind w:left="426"/>
        <w:jc w:val="both"/>
      </w:pPr>
    </w:p>
    <w:p w14:paraId="5C02A12A" w14:textId="552DF2B3" w:rsidR="00DF7C40" w:rsidRDefault="00DF7C40" w:rsidP="00C36930">
      <w:pPr>
        <w:pStyle w:val="Odstavecseseznamem"/>
        <w:ind w:left="426"/>
        <w:jc w:val="both"/>
      </w:pPr>
    </w:p>
    <w:p w14:paraId="5EC4AA0C" w14:textId="77777777" w:rsidR="00DC5DC4" w:rsidRDefault="00DC5DC4" w:rsidP="00C36930">
      <w:pPr>
        <w:pStyle w:val="Odstavecseseznamem"/>
        <w:ind w:left="426"/>
        <w:jc w:val="both"/>
      </w:pPr>
    </w:p>
    <w:p w14:paraId="6D3ED8CD" w14:textId="77777777" w:rsidR="00DC5DC4" w:rsidRDefault="00C92C45" w:rsidP="00C36930">
      <w:pPr>
        <w:pStyle w:val="Odstavecseseznamem"/>
        <w:ind w:left="426"/>
        <w:jc w:val="both"/>
      </w:pPr>
      <w:bookmarkStart w:id="23" w:name="podpisVar1"/>
      <w:r>
        <w:t>Přílohy:</w:t>
      </w:r>
      <w:bookmarkEnd w:id="23"/>
      <w:r w:rsidR="00DC5DC4">
        <w:t xml:space="preserve"> </w:t>
      </w:r>
    </w:p>
    <w:p w14:paraId="6BEDB56D" w14:textId="38AF7460" w:rsidR="00DF7C40" w:rsidRDefault="00DC5DC4" w:rsidP="00DC5DC4">
      <w:pPr>
        <w:pStyle w:val="Odstavecseseznamem"/>
        <w:numPr>
          <w:ilvl w:val="0"/>
          <w:numId w:val="19"/>
        </w:numPr>
        <w:jc w:val="both"/>
      </w:pPr>
      <w:r>
        <w:t>Žádost o poskytnutí dotace</w:t>
      </w:r>
    </w:p>
    <w:p w14:paraId="19560964" w14:textId="6DF35BE7" w:rsidR="00C36930" w:rsidRDefault="00C36930" w:rsidP="00CE4049">
      <w:pPr>
        <w:pStyle w:val="Odstavecseseznamem"/>
        <w:ind w:left="426"/>
        <w:jc w:val="both"/>
      </w:pPr>
    </w:p>
    <w:p w14:paraId="2C19936C" w14:textId="6C395C4A" w:rsidR="00DC5DC4" w:rsidRDefault="00DC5DC4" w:rsidP="00CE4049">
      <w:pPr>
        <w:pStyle w:val="Odstavecseseznamem"/>
        <w:ind w:left="426"/>
        <w:jc w:val="both"/>
      </w:pPr>
    </w:p>
    <w:p w14:paraId="2FD74E42" w14:textId="71E20D85" w:rsidR="00DC5DC4" w:rsidRDefault="00DC5DC4" w:rsidP="00CE4049">
      <w:pPr>
        <w:pStyle w:val="Odstavecseseznamem"/>
        <w:ind w:left="426"/>
        <w:jc w:val="both"/>
      </w:pPr>
    </w:p>
    <w:p w14:paraId="082D9577" w14:textId="57CBAA4E" w:rsidR="00DC5DC4" w:rsidRDefault="00DC5DC4" w:rsidP="00CE4049">
      <w:pPr>
        <w:pStyle w:val="Odstavecseseznamem"/>
        <w:ind w:left="426"/>
        <w:jc w:val="both"/>
      </w:pPr>
    </w:p>
    <w:p w14:paraId="204E75C2" w14:textId="236F0961" w:rsidR="00DC5DC4" w:rsidRPr="00406CC0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jc w:val="both"/>
        <w:rPr>
          <w:rFonts w:eastAsia="Times New Roman"/>
          <w:b/>
          <w:sz w:val="20"/>
          <w:szCs w:val="20"/>
          <w:lang w:eastAsia="cs-CZ"/>
        </w:rPr>
      </w:pPr>
      <w:r w:rsidRPr="00406CC0"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ZKK číslo </w:t>
      </w:r>
      <w:proofErr w:type="spellStart"/>
      <w:r>
        <w:rPr>
          <w:rFonts w:eastAsia="Times New Roman"/>
          <w:b/>
          <w:sz w:val="20"/>
          <w:szCs w:val="20"/>
          <w:lang w:eastAsia="cs-CZ"/>
        </w:rPr>
        <w:t>xx</w:t>
      </w:r>
      <w:proofErr w:type="spellEnd"/>
      <w:r w:rsidRPr="001421C6">
        <w:rPr>
          <w:rFonts w:eastAsia="Times New Roman"/>
          <w:b/>
          <w:sz w:val="20"/>
          <w:szCs w:val="20"/>
          <w:lang w:eastAsia="cs-CZ"/>
        </w:rPr>
        <w:t>/</w:t>
      </w:r>
      <w:proofErr w:type="spellStart"/>
      <w:r>
        <w:rPr>
          <w:rFonts w:eastAsia="Times New Roman"/>
          <w:b/>
          <w:sz w:val="20"/>
          <w:szCs w:val="20"/>
          <w:lang w:eastAsia="cs-CZ"/>
        </w:rPr>
        <w:t>xx</w:t>
      </w:r>
      <w:proofErr w:type="spellEnd"/>
      <w:r w:rsidRPr="001421C6">
        <w:rPr>
          <w:rFonts w:eastAsia="Times New Roman"/>
          <w:b/>
          <w:sz w:val="20"/>
          <w:szCs w:val="20"/>
          <w:lang w:eastAsia="cs-CZ"/>
        </w:rPr>
        <w:t>/</w:t>
      </w:r>
      <w:r>
        <w:rPr>
          <w:rFonts w:eastAsia="Times New Roman"/>
          <w:b/>
          <w:sz w:val="20"/>
          <w:szCs w:val="20"/>
          <w:lang w:eastAsia="cs-CZ"/>
        </w:rPr>
        <w:t>22</w:t>
      </w:r>
      <w:r w:rsidRPr="001421C6">
        <w:rPr>
          <w:rFonts w:eastAsia="Times New Roman"/>
          <w:b/>
          <w:sz w:val="20"/>
          <w:szCs w:val="20"/>
          <w:lang w:eastAsia="cs-CZ"/>
        </w:rPr>
        <w:t xml:space="preserve"> ze dne </w:t>
      </w:r>
      <w:r>
        <w:rPr>
          <w:rFonts w:eastAsia="Times New Roman"/>
          <w:b/>
          <w:sz w:val="20"/>
          <w:szCs w:val="20"/>
          <w:lang w:eastAsia="cs-CZ"/>
        </w:rPr>
        <w:t>xx</w:t>
      </w:r>
      <w:r w:rsidRPr="001421C6">
        <w:rPr>
          <w:rFonts w:eastAsia="Times New Roman"/>
          <w:b/>
          <w:sz w:val="20"/>
          <w:szCs w:val="20"/>
          <w:lang w:eastAsia="cs-CZ"/>
        </w:rPr>
        <w:t>.</w:t>
      </w:r>
      <w:r>
        <w:rPr>
          <w:rFonts w:eastAsia="Times New Roman"/>
          <w:b/>
          <w:sz w:val="20"/>
          <w:szCs w:val="20"/>
          <w:lang w:eastAsia="cs-CZ"/>
        </w:rPr>
        <w:t>xx</w:t>
      </w:r>
      <w:r w:rsidRPr="001421C6">
        <w:rPr>
          <w:rFonts w:eastAsia="Times New Roman"/>
          <w:b/>
          <w:sz w:val="20"/>
          <w:szCs w:val="20"/>
          <w:lang w:eastAsia="cs-CZ"/>
        </w:rPr>
        <w:t>.20</w:t>
      </w:r>
      <w:r>
        <w:rPr>
          <w:rFonts w:eastAsia="Times New Roman"/>
          <w:b/>
          <w:sz w:val="20"/>
          <w:szCs w:val="20"/>
          <w:lang w:eastAsia="cs-CZ"/>
        </w:rPr>
        <w:t>22</w:t>
      </w:r>
    </w:p>
    <w:p w14:paraId="7D08696A" w14:textId="77777777" w:rsidR="00DC5DC4" w:rsidRPr="00FD20FC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jc w:val="both"/>
        <w:rPr>
          <w:rFonts w:eastAsia="Times New Roman"/>
          <w:b/>
          <w:sz w:val="16"/>
          <w:szCs w:val="16"/>
          <w:lang w:eastAsia="cs-CZ"/>
        </w:rPr>
      </w:pPr>
    </w:p>
    <w:p w14:paraId="46C114D3" w14:textId="77777777" w:rsidR="00DC5DC4" w:rsidRPr="00406CC0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jc w:val="both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Provedení předběžné řídící kontroly dle § 26 odst. 1 zák. č. 320/2001 Sb. a § 11</w:t>
      </w:r>
      <w:r>
        <w:rPr>
          <w:rFonts w:eastAsia="Times New Roman"/>
          <w:sz w:val="16"/>
          <w:szCs w:val="16"/>
          <w:lang w:eastAsia="cs-CZ"/>
        </w:rPr>
        <w:t>, 13</w:t>
      </w:r>
      <w:r w:rsidRPr="00406CC0">
        <w:rPr>
          <w:rFonts w:eastAsia="Times New Roman"/>
          <w:sz w:val="16"/>
          <w:szCs w:val="16"/>
          <w:lang w:eastAsia="cs-CZ"/>
        </w:rPr>
        <w:t xml:space="preserve"> </w:t>
      </w:r>
      <w:proofErr w:type="spellStart"/>
      <w:r w:rsidRPr="00406CC0">
        <w:rPr>
          <w:rFonts w:eastAsia="Times New Roman"/>
          <w:sz w:val="16"/>
          <w:szCs w:val="16"/>
          <w:lang w:eastAsia="cs-CZ"/>
        </w:rPr>
        <w:t>vyhl</w:t>
      </w:r>
      <w:proofErr w:type="spellEnd"/>
      <w:r w:rsidRPr="00406CC0">
        <w:rPr>
          <w:rFonts w:eastAsia="Times New Roman"/>
          <w:sz w:val="16"/>
          <w:szCs w:val="16"/>
          <w:lang w:eastAsia="cs-CZ"/>
        </w:rPr>
        <w:t>. č. 416/2004 Sb.</w:t>
      </w:r>
    </w:p>
    <w:p w14:paraId="7848AC4E" w14:textId="77777777" w:rsidR="00DC5DC4" w:rsidRPr="00FD20FC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eastAsia="Times New Roman"/>
          <w:sz w:val="16"/>
          <w:szCs w:val="16"/>
          <w:lang w:eastAsia="cs-CZ"/>
        </w:rPr>
      </w:pPr>
    </w:p>
    <w:p w14:paraId="17071B62" w14:textId="77777777" w:rsidR="00DC5DC4" w:rsidRPr="00406CC0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eastAsia="Times New Roman"/>
          <w:b/>
          <w:sz w:val="20"/>
          <w:szCs w:val="20"/>
          <w:lang w:eastAsia="cs-CZ"/>
        </w:rPr>
      </w:pPr>
      <w:r w:rsidRPr="00406CC0">
        <w:rPr>
          <w:rFonts w:eastAsia="Times New Roman"/>
          <w:b/>
          <w:sz w:val="20"/>
          <w:szCs w:val="20"/>
          <w:lang w:eastAsia="cs-CZ"/>
        </w:rPr>
        <w:t>Příkazce operace:</w:t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  <w:t>Správce rozpočtu:</w:t>
      </w:r>
    </w:p>
    <w:p w14:paraId="06B23993" w14:textId="0BDAC9BE" w:rsidR="00DC5DC4" w:rsidRPr="00EA3805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Ing. Tomáš Brtek</w:t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 w:rsidR="007B54A7">
        <w:rPr>
          <w:rFonts w:eastAsia="Times New Roman"/>
          <w:sz w:val="20"/>
          <w:szCs w:val="20"/>
          <w:lang w:eastAsia="cs-CZ"/>
        </w:rPr>
        <w:t>Bc. Michaela Melčová, Dis.</w:t>
      </w:r>
    </w:p>
    <w:p w14:paraId="7E576E00" w14:textId="77777777" w:rsidR="00DC5DC4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eastAsia="Times New Roman"/>
          <w:sz w:val="16"/>
          <w:szCs w:val="16"/>
          <w:lang w:eastAsia="cs-CZ"/>
        </w:rPr>
      </w:pPr>
    </w:p>
    <w:p w14:paraId="7B23FFA4" w14:textId="77777777" w:rsidR="00DC5DC4" w:rsidRPr="00FD20FC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eastAsia="Times New Roman"/>
          <w:sz w:val="16"/>
          <w:szCs w:val="16"/>
          <w:lang w:eastAsia="cs-CZ"/>
        </w:rPr>
      </w:pPr>
    </w:p>
    <w:p w14:paraId="2F132A58" w14:textId="77777777" w:rsidR="00DC5DC4" w:rsidRPr="00406CC0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jc w:val="both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0D4C3DE0" w14:textId="77777777" w:rsidR="00DC5DC4" w:rsidRPr="00406CC0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eastAsia="Times New Roman"/>
          <w:sz w:val="20"/>
          <w:szCs w:val="20"/>
          <w:lang w:eastAsia="cs-CZ"/>
        </w:rPr>
      </w:pPr>
    </w:p>
    <w:p w14:paraId="40EE6DED" w14:textId="77777777" w:rsidR="00DC5DC4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eastAsia="Times New Roman"/>
          <w:sz w:val="20"/>
          <w:szCs w:val="20"/>
          <w:lang w:eastAsia="cs-CZ"/>
        </w:rPr>
      </w:pPr>
      <w:r w:rsidRPr="009F1135">
        <w:rPr>
          <w:rFonts w:eastAsia="Times New Roman"/>
          <w:sz w:val="20"/>
          <w:szCs w:val="20"/>
          <w:lang w:eastAsia="cs-CZ"/>
        </w:rPr>
        <w:t xml:space="preserve">Ing. Kamila Caháková                </w:t>
      </w:r>
      <w:r w:rsidRPr="00406CC0">
        <w:rPr>
          <w:rFonts w:eastAsia="Times New Roman"/>
          <w:sz w:val="20"/>
          <w:szCs w:val="20"/>
          <w:lang w:eastAsia="cs-CZ"/>
        </w:rPr>
        <w:t>dne</w:t>
      </w:r>
      <w:r>
        <w:rPr>
          <w:rFonts w:eastAsia="Times New Roman"/>
          <w:sz w:val="20"/>
          <w:szCs w:val="20"/>
          <w:lang w:eastAsia="cs-CZ"/>
        </w:rPr>
        <w:tab/>
      </w:r>
      <w:r w:rsidRPr="00406CC0">
        <w:rPr>
          <w:rFonts w:eastAsia="Times New Roman"/>
          <w:sz w:val="20"/>
          <w:szCs w:val="20"/>
          <w:lang w:eastAsia="cs-CZ"/>
        </w:rPr>
        <w:tab/>
        <w:t>Po</w:t>
      </w:r>
      <w:r>
        <w:rPr>
          <w:rFonts w:eastAsia="Times New Roman"/>
          <w:sz w:val="20"/>
          <w:szCs w:val="20"/>
          <w:lang w:eastAsia="cs-CZ"/>
        </w:rPr>
        <w:t>dpis:</w:t>
      </w:r>
    </w:p>
    <w:p w14:paraId="15FBF5BE" w14:textId="77777777" w:rsidR="00DC5DC4" w:rsidRDefault="00DC5DC4" w:rsidP="00DC5DC4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eastAsia="Times New Roman"/>
          <w:sz w:val="20"/>
          <w:szCs w:val="20"/>
          <w:lang w:eastAsia="cs-CZ"/>
        </w:rPr>
      </w:pPr>
    </w:p>
    <w:p w14:paraId="3B515564" w14:textId="77777777" w:rsidR="00DC5DC4" w:rsidRDefault="00DC5DC4" w:rsidP="00CE4049">
      <w:pPr>
        <w:pStyle w:val="Odstavecseseznamem"/>
        <w:ind w:left="426"/>
        <w:jc w:val="both"/>
      </w:pPr>
    </w:p>
    <w:sectPr w:rsidR="00DC5D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326C4" w14:textId="77777777" w:rsidR="00A511B5" w:rsidRDefault="00A511B5" w:rsidP="00DC5DC4">
      <w:pPr>
        <w:spacing w:after="0" w:line="240" w:lineRule="auto"/>
      </w:pPr>
      <w:r>
        <w:separator/>
      </w:r>
    </w:p>
  </w:endnote>
  <w:endnote w:type="continuationSeparator" w:id="0">
    <w:p w14:paraId="6F67E9AA" w14:textId="77777777" w:rsidR="00A511B5" w:rsidRDefault="00A511B5" w:rsidP="00DC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9860821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782688687"/>
          <w:docPartObj>
            <w:docPartGallery w:val="Page Numbers (Top of Page)"/>
            <w:docPartUnique/>
          </w:docPartObj>
        </w:sdtPr>
        <w:sdtEndPr/>
        <w:sdtContent>
          <w:p w14:paraId="26A20110" w14:textId="0E60C025" w:rsidR="00AB7308" w:rsidRPr="00054236" w:rsidRDefault="007B54A7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945F63">
              <w:rPr>
                <w:rFonts w:ascii="Times New Roman" w:hAnsi="Times New Roman"/>
                <w:bCs/>
                <w:noProof/>
              </w:rPr>
              <w:t>1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>
              <w:rPr>
                <w:rFonts w:ascii="Times New Roman" w:hAnsi="Times New Roman"/>
              </w:rPr>
              <w:t>7</w:t>
            </w:r>
          </w:p>
        </w:sdtContent>
      </w:sdt>
    </w:sdtContent>
  </w:sdt>
  <w:p w14:paraId="300F8B1F" w14:textId="77777777" w:rsidR="00AB7308" w:rsidRDefault="00A51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F6089" w14:textId="77777777" w:rsidR="00A511B5" w:rsidRDefault="00A511B5" w:rsidP="00DC5DC4">
      <w:pPr>
        <w:spacing w:after="0" w:line="240" w:lineRule="auto"/>
      </w:pPr>
      <w:r>
        <w:separator/>
      </w:r>
    </w:p>
  </w:footnote>
  <w:footnote w:type="continuationSeparator" w:id="0">
    <w:p w14:paraId="7B0534CA" w14:textId="77777777" w:rsidR="00A511B5" w:rsidRDefault="00A511B5" w:rsidP="00DC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475"/>
    <w:multiLevelType w:val="hybridMultilevel"/>
    <w:tmpl w:val="87E495A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3E0F1286"/>
    <w:multiLevelType w:val="hybridMultilevel"/>
    <w:tmpl w:val="E94C8C6E"/>
    <w:lvl w:ilvl="0" w:tplc="ED4E908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76742"/>
    <w:multiLevelType w:val="hybridMultilevel"/>
    <w:tmpl w:val="46849D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26BC6"/>
    <w:multiLevelType w:val="hybridMultilevel"/>
    <w:tmpl w:val="597C541A"/>
    <w:lvl w:ilvl="0" w:tplc="F6CA456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8"/>
  </w:num>
  <w:num w:numId="5">
    <w:abstractNumId w:val="16"/>
  </w:num>
  <w:num w:numId="6">
    <w:abstractNumId w:val="15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2"/>
  </w:num>
  <w:num w:numId="14">
    <w:abstractNumId w:val="3"/>
  </w:num>
  <w:num w:numId="15">
    <w:abstractNumId w:val="17"/>
  </w:num>
  <w:num w:numId="16">
    <w:abstractNumId w:val="10"/>
  </w:num>
  <w:num w:numId="17">
    <w:abstractNumId w:val="1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45"/>
    <w:rsid w:val="00003A86"/>
    <w:rsid w:val="00004F27"/>
    <w:rsid w:val="00007A75"/>
    <w:rsid w:val="00011258"/>
    <w:rsid w:val="0002214C"/>
    <w:rsid w:val="00026993"/>
    <w:rsid w:val="000340E6"/>
    <w:rsid w:val="000351F0"/>
    <w:rsid w:val="00041E98"/>
    <w:rsid w:val="000464E4"/>
    <w:rsid w:val="000479C1"/>
    <w:rsid w:val="0005245C"/>
    <w:rsid w:val="0005262C"/>
    <w:rsid w:val="00062055"/>
    <w:rsid w:val="00070C58"/>
    <w:rsid w:val="00074527"/>
    <w:rsid w:val="00075321"/>
    <w:rsid w:val="000B0F7D"/>
    <w:rsid w:val="000C5EFA"/>
    <w:rsid w:val="000E4E4E"/>
    <w:rsid w:val="000F798F"/>
    <w:rsid w:val="00104019"/>
    <w:rsid w:val="00146ABA"/>
    <w:rsid w:val="00160A4E"/>
    <w:rsid w:val="00180964"/>
    <w:rsid w:val="00183F96"/>
    <w:rsid w:val="00184FED"/>
    <w:rsid w:val="00193860"/>
    <w:rsid w:val="001B1653"/>
    <w:rsid w:val="001B259B"/>
    <w:rsid w:val="001F070A"/>
    <w:rsid w:val="001F0D08"/>
    <w:rsid w:val="001F22B9"/>
    <w:rsid w:val="001F4695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D44"/>
    <w:rsid w:val="00274183"/>
    <w:rsid w:val="00292765"/>
    <w:rsid w:val="0029680B"/>
    <w:rsid w:val="002A0A52"/>
    <w:rsid w:val="002B787A"/>
    <w:rsid w:val="002D2C83"/>
    <w:rsid w:val="002E5AB9"/>
    <w:rsid w:val="002F0529"/>
    <w:rsid w:val="00306254"/>
    <w:rsid w:val="00320F70"/>
    <w:rsid w:val="00334011"/>
    <w:rsid w:val="00335E00"/>
    <w:rsid w:val="0033698E"/>
    <w:rsid w:val="003379CE"/>
    <w:rsid w:val="003667A8"/>
    <w:rsid w:val="00373318"/>
    <w:rsid w:val="00380E64"/>
    <w:rsid w:val="00384D38"/>
    <w:rsid w:val="003B3B2A"/>
    <w:rsid w:val="003D415C"/>
    <w:rsid w:val="003D50F8"/>
    <w:rsid w:val="003D6F9C"/>
    <w:rsid w:val="003E0A0D"/>
    <w:rsid w:val="003E401B"/>
    <w:rsid w:val="0041654A"/>
    <w:rsid w:val="004236AF"/>
    <w:rsid w:val="00433D22"/>
    <w:rsid w:val="00440945"/>
    <w:rsid w:val="00441221"/>
    <w:rsid w:val="004527A2"/>
    <w:rsid w:val="00453EBA"/>
    <w:rsid w:val="00461D22"/>
    <w:rsid w:val="00462729"/>
    <w:rsid w:val="00464638"/>
    <w:rsid w:val="00464E3F"/>
    <w:rsid w:val="0049110A"/>
    <w:rsid w:val="004C1581"/>
    <w:rsid w:val="004C1E0B"/>
    <w:rsid w:val="004F482A"/>
    <w:rsid w:val="005043B3"/>
    <w:rsid w:val="00511128"/>
    <w:rsid w:val="00521A67"/>
    <w:rsid w:val="00530F17"/>
    <w:rsid w:val="005361D3"/>
    <w:rsid w:val="00541C9A"/>
    <w:rsid w:val="005448DB"/>
    <w:rsid w:val="00545B78"/>
    <w:rsid w:val="00550245"/>
    <w:rsid w:val="00550F49"/>
    <w:rsid w:val="00551A77"/>
    <w:rsid w:val="0057175A"/>
    <w:rsid w:val="00582FAB"/>
    <w:rsid w:val="00592516"/>
    <w:rsid w:val="005A12F4"/>
    <w:rsid w:val="005A36EE"/>
    <w:rsid w:val="005A56B9"/>
    <w:rsid w:val="005B09A2"/>
    <w:rsid w:val="005B2B82"/>
    <w:rsid w:val="005C770F"/>
    <w:rsid w:val="005D62D5"/>
    <w:rsid w:val="005D7991"/>
    <w:rsid w:val="00605973"/>
    <w:rsid w:val="00631370"/>
    <w:rsid w:val="006424DA"/>
    <w:rsid w:val="00656BBB"/>
    <w:rsid w:val="006604F0"/>
    <w:rsid w:val="0068111F"/>
    <w:rsid w:val="00682BC1"/>
    <w:rsid w:val="006D31E0"/>
    <w:rsid w:val="006D6502"/>
    <w:rsid w:val="006F3105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97D16"/>
    <w:rsid w:val="007A1533"/>
    <w:rsid w:val="007A6376"/>
    <w:rsid w:val="007A7DAA"/>
    <w:rsid w:val="007B54A7"/>
    <w:rsid w:val="007C3CBA"/>
    <w:rsid w:val="007F0619"/>
    <w:rsid w:val="00803DF9"/>
    <w:rsid w:val="00814EA5"/>
    <w:rsid w:val="008206E6"/>
    <w:rsid w:val="0084455F"/>
    <w:rsid w:val="0084596B"/>
    <w:rsid w:val="008548AB"/>
    <w:rsid w:val="0086353B"/>
    <w:rsid w:val="0087019E"/>
    <w:rsid w:val="00891229"/>
    <w:rsid w:val="008940FE"/>
    <w:rsid w:val="008955F3"/>
    <w:rsid w:val="008A3A51"/>
    <w:rsid w:val="008A79D1"/>
    <w:rsid w:val="008C0F3A"/>
    <w:rsid w:val="008C41AB"/>
    <w:rsid w:val="008D1F34"/>
    <w:rsid w:val="008D6535"/>
    <w:rsid w:val="008E580C"/>
    <w:rsid w:val="008F513C"/>
    <w:rsid w:val="008F66FB"/>
    <w:rsid w:val="008F67F2"/>
    <w:rsid w:val="008F7700"/>
    <w:rsid w:val="00912A88"/>
    <w:rsid w:val="0093794E"/>
    <w:rsid w:val="00945F63"/>
    <w:rsid w:val="00946FE5"/>
    <w:rsid w:val="0095183F"/>
    <w:rsid w:val="00963D94"/>
    <w:rsid w:val="0099045B"/>
    <w:rsid w:val="009908CC"/>
    <w:rsid w:val="009922D2"/>
    <w:rsid w:val="009977B7"/>
    <w:rsid w:val="009F4CC0"/>
    <w:rsid w:val="009F7CCF"/>
    <w:rsid w:val="00A06B17"/>
    <w:rsid w:val="00A06D87"/>
    <w:rsid w:val="00A13A42"/>
    <w:rsid w:val="00A24D7C"/>
    <w:rsid w:val="00A30FB9"/>
    <w:rsid w:val="00A4036C"/>
    <w:rsid w:val="00A43A8F"/>
    <w:rsid w:val="00A511B5"/>
    <w:rsid w:val="00A55537"/>
    <w:rsid w:val="00A562B2"/>
    <w:rsid w:val="00A70D83"/>
    <w:rsid w:val="00A95676"/>
    <w:rsid w:val="00AB58D7"/>
    <w:rsid w:val="00AC6637"/>
    <w:rsid w:val="00AC7E8D"/>
    <w:rsid w:val="00AD33A7"/>
    <w:rsid w:val="00B37FAD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92C45"/>
    <w:rsid w:val="00CB56B6"/>
    <w:rsid w:val="00CC2411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C5DC4"/>
    <w:rsid w:val="00DD752F"/>
    <w:rsid w:val="00DE5D08"/>
    <w:rsid w:val="00DF7C40"/>
    <w:rsid w:val="00E049FC"/>
    <w:rsid w:val="00E315C0"/>
    <w:rsid w:val="00E34BE6"/>
    <w:rsid w:val="00E434A4"/>
    <w:rsid w:val="00E651D1"/>
    <w:rsid w:val="00E658B7"/>
    <w:rsid w:val="00E809C4"/>
    <w:rsid w:val="00E823F6"/>
    <w:rsid w:val="00E92890"/>
    <w:rsid w:val="00EE0CAF"/>
    <w:rsid w:val="00EF2D0E"/>
    <w:rsid w:val="00EF40A5"/>
    <w:rsid w:val="00EF43C3"/>
    <w:rsid w:val="00F27463"/>
    <w:rsid w:val="00F3378D"/>
    <w:rsid w:val="00F3709A"/>
    <w:rsid w:val="00F412F5"/>
    <w:rsid w:val="00F43B3F"/>
    <w:rsid w:val="00F455C7"/>
    <w:rsid w:val="00F45E09"/>
    <w:rsid w:val="00F471B3"/>
    <w:rsid w:val="00F543F0"/>
    <w:rsid w:val="00F57DC4"/>
    <w:rsid w:val="00F737DA"/>
    <w:rsid w:val="00F957F1"/>
    <w:rsid w:val="00FC3FAE"/>
    <w:rsid w:val="00FC4FFE"/>
    <w:rsid w:val="00FD10E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8C267"/>
  <w15:chartTrackingRefBased/>
  <w15:docId w15:val="{E986082E-2F06-4C43-9973-EC9C31A6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C5DC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ZpatChar">
    <w:name w:val="Zápatí Char"/>
    <w:basedOn w:val="Standardnpsmoodstavce"/>
    <w:link w:val="Zpat"/>
    <w:uiPriority w:val="99"/>
    <w:rsid w:val="00DC5DC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C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DC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F00F0DA6-D93B-469C-84E6-18FAECF2ED71}"/>
</file>

<file path=customXml/itemProps2.xml><?xml version="1.0" encoding="utf-8"?>
<ds:datastoreItem xmlns:ds="http://schemas.openxmlformats.org/officeDocument/2006/customXml" ds:itemID="{0F5C2F6D-4B63-4DCE-903F-CC18C3DDF5CC}"/>
</file>

<file path=customXml/itemProps3.xml><?xml version="1.0" encoding="utf-8"?>
<ds:datastoreItem xmlns:ds="http://schemas.openxmlformats.org/officeDocument/2006/customXml" ds:itemID="{084C9D18-D674-4EAB-A348-25AA4EBE7BE3}"/>
</file>

<file path=customXml/itemProps4.xml><?xml version="1.0" encoding="utf-8"?>
<ds:datastoreItem xmlns:ds="http://schemas.openxmlformats.org/officeDocument/2006/customXml" ds:itemID="{8BB9116D-C96D-45E1-8AAB-6B87CA0E1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2690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(k bodu č. 118) k usnesení z 21. jednání Zastupitelstva Karlovarského kraje, které se uskutečnilo dne 12.09.2022</dc:title>
  <dc:subject/>
  <dc:creator>Mottl Michal</dc:creator>
  <cp:keywords/>
  <dc:description/>
  <cp:lastModifiedBy>Valentová Marie</cp:lastModifiedBy>
  <cp:revision>2</cp:revision>
  <dcterms:created xsi:type="dcterms:W3CDTF">2022-09-13T09:50:00Z</dcterms:created>
  <dcterms:modified xsi:type="dcterms:W3CDTF">2022-09-13T09:50:00Z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