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66967" w:rsidRPr="0012026B" w:rsidTr="003B6A69">
        <w:tc>
          <w:tcPr>
            <w:tcW w:w="9180" w:type="dxa"/>
          </w:tcPr>
          <w:p w:rsidR="00066967" w:rsidRPr="00066967" w:rsidRDefault="00066967" w:rsidP="003B6A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066967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Pro poskytování mimořádných příspěvků v Integrované dopravě Karlovarského kraje (IDOK) vybraným kategoriím cestujících (pro děti ve věku 6-15 let, mládež ve věku 15-18 let, studenty ve věku 18-26 let a osoby starší 65 let)</w:t>
            </w:r>
            <w:r w:rsidR="007E2EFF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:</w:t>
            </w:r>
          </w:p>
          <w:p w:rsidR="00066967" w:rsidRDefault="00066967" w:rsidP="003B6A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:rsidR="00066967" w:rsidRDefault="00066967" w:rsidP="007E2EFF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Karlovarský kraj poskytuje mimořádné příspěvky v Integrované dopravě Karlovarského kraje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IDOK)  vybraným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kategoriím cestujících (pro děti ve věku 6-15 let, mládež ve věku 15-18 let, studenty ve věku 18-26 let a osoby starší 65 let) formou daru na základě uzavřené darovací smlouvy (dále jen „dar“).</w:t>
            </w:r>
          </w:p>
          <w:p w:rsidR="00066967" w:rsidRDefault="00066967" w:rsidP="007E2EFF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Na dar mají nárok tito cestující: děti ve věku 6-15 let, mládež ve věku 15-18 let, studenti ve věku 18-26 let a osoby starší 65 let, kteří v období od 1.7.2025 do 31.12.202</w:t>
            </w:r>
            <w:r w:rsidR="00D21FA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využijí </w:t>
            </w:r>
            <w:r w:rsidR="0066756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veřejnou </w:t>
            </w:r>
            <w:r w:rsidR="00667567"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dopravu na území Karlovarského kraje a zakoupí si u smluvních dopravců Karlovarského kraje </w:t>
            </w:r>
            <w:r w:rsidR="00CC2A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státem zlevněnou </w:t>
            </w:r>
            <w:r w:rsidR="00667567"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sedmidenní či třicetidenní jízdenku tarifu Integrované dopravy Karlovarského kraje IDOK</w:t>
            </w:r>
            <w:r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="00667567"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(dále jen „IDOK“) v zónách 1 až 32 s obdobím platnosti od 1.7.2025 do 31.12.202</w:t>
            </w:r>
            <w:r w:rsidR="00211D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6</w:t>
            </w:r>
            <w:r w:rsidR="00667567"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  <w:p w:rsidR="00BB423B" w:rsidRPr="007E2EFF" w:rsidRDefault="00BB423B" w:rsidP="007E2EFF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Na dar není právní nárok a jeho poskytnutí </w:t>
            </w:r>
            <w:r w:rsidR="00271E3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podléhá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schvál</w:t>
            </w:r>
            <w:r w:rsidR="00271E3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ení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Rad</w:t>
            </w:r>
            <w:r w:rsidR="00271E3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ou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Karlovarského kraje tím, že </w:t>
            </w:r>
            <w:r w:rsidR="00271E3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Rada Karlovarského kraje současně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schválí uzavření darovací smlouvy.</w:t>
            </w:r>
          </w:p>
          <w:p w:rsidR="00BB423B" w:rsidRPr="00BB423B" w:rsidRDefault="00667567" w:rsidP="00BB423B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Jízdné tarifu IDOK</w:t>
            </w:r>
            <w:r w:rsidR="00BB423B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 která má být předmětem daru,</w:t>
            </w:r>
            <w:r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musí být zakoupeno u některého z těchto dopravců: </w:t>
            </w:r>
            <w:r w:rsidR="007E2EFF" w:rsidRPr="007E2EFF">
              <w:rPr>
                <w:rFonts w:ascii="Times New Roman" w:hAnsi="Times New Roman" w:cs="Times New Roman"/>
                <w:sz w:val="22"/>
              </w:rPr>
              <w:t xml:space="preserve">České dráhy, a.s., GW </w:t>
            </w:r>
            <w:proofErr w:type="spellStart"/>
            <w:r w:rsidR="007E2EFF" w:rsidRPr="007E2EFF">
              <w:rPr>
                <w:rFonts w:ascii="Times New Roman" w:hAnsi="Times New Roman" w:cs="Times New Roman"/>
                <w:sz w:val="22"/>
              </w:rPr>
              <w:t>Train</w:t>
            </w:r>
            <w:proofErr w:type="spellEnd"/>
            <w:r w:rsidR="007E2EFF" w:rsidRPr="007E2EF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7E2EFF" w:rsidRPr="007E2EFF">
              <w:rPr>
                <w:rFonts w:ascii="Times New Roman" w:hAnsi="Times New Roman" w:cs="Times New Roman"/>
                <w:sz w:val="22"/>
              </w:rPr>
              <w:t>Regio</w:t>
            </w:r>
            <w:proofErr w:type="spellEnd"/>
            <w:r w:rsidR="007E2EFF" w:rsidRPr="007E2EFF">
              <w:rPr>
                <w:rFonts w:ascii="Times New Roman" w:hAnsi="Times New Roman" w:cs="Times New Roman"/>
                <w:sz w:val="22"/>
              </w:rPr>
              <w:t xml:space="preserve"> a.s., MĚSTSKÁ DOPRAVA Mariánské Lázně s.r.o., Dopravní podnik Karlovy Vary, a.s., VV autobusy s.r.o., Cvinger bus s.r.o., PECHOČIAKOVÁ – ZEPRA, s.r.o., Dopravní podnik Cheb s.r.o.</w:t>
            </w:r>
            <w:r w:rsidR="00BB423B">
              <w:rPr>
                <w:rFonts w:ascii="Times New Roman" w:hAnsi="Times New Roman" w:cs="Times New Roman"/>
                <w:sz w:val="22"/>
                <w:lang w:val="cs-CZ"/>
              </w:rPr>
              <w:t>, a to v </w:t>
            </w:r>
            <w:r w:rsidR="00BB423B"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období</w:t>
            </w:r>
            <w:r w:rsidR="00BB423B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="00BB423B"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od 1.7.2025 do 31.12.202</w:t>
            </w:r>
            <w:r w:rsidR="00E21C2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6</w:t>
            </w:r>
            <w:r w:rsidR="00BB423B" w:rsidRPr="007E2EF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  <w:p w:rsidR="00066967" w:rsidRDefault="00BB423B" w:rsidP="003B6A69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Dar se poskytuje ve </w:t>
            </w:r>
            <w:r w:rsidR="00066967" w:rsidRPr="00BB423B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výši 25 % z ceny plného sedmidenního či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plného </w:t>
            </w:r>
            <w:r w:rsidR="00066967" w:rsidRPr="00BB423B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třicetidenního jízdného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IDOK a vypočte se na základě žádosti jako 50 % ze zaplacené výše dokladu o zaplacení </w:t>
            </w:r>
            <w:r w:rsidR="00CC2A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státem zlevněného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jízdného tarifu IDOK. </w:t>
            </w:r>
          </w:p>
          <w:p w:rsidR="00BB423B" w:rsidRDefault="00BB423B" w:rsidP="003B6A69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Dar se poskytuje na základě žádosti, která se podává elektronicky prostřednictví www stránek Karlovarského kraje na </w:t>
            </w:r>
            <w:hyperlink r:id="rId7" w:history="1">
              <w:r w:rsidRPr="0015471B">
                <w:rPr>
                  <w:rStyle w:val="Hypertextovodkaz"/>
                  <w:rFonts w:ascii="Times New Roman" w:hAnsi="Times New Roman" w:cs="Times New Roman"/>
                  <w:sz w:val="22"/>
                  <w:szCs w:val="22"/>
                  <w:lang w:val="cs-CZ"/>
                </w:rPr>
                <w:t>www.kr-karlovarsky.cz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.</w:t>
            </w:r>
          </w:p>
          <w:p w:rsidR="005510B9" w:rsidRDefault="00E21C2C" w:rsidP="003B6A69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E21C2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Žádosti se podávají za rok 2026 do 31.01.2027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  <w:p w:rsidR="00B353F8" w:rsidRDefault="00B353F8" w:rsidP="003B6A69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Žádost podává žadatel uvedený v bodu 2. Za děti a mládež do 18 let podává žádost zákonný zástupce.</w:t>
            </w:r>
          </w:p>
          <w:p w:rsidR="00DF3274" w:rsidRPr="00DF3274" w:rsidRDefault="00BB423B" w:rsidP="00DF3274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Před podáním žádosti se musí žadatel registrovat na portálu občana </w:t>
            </w:r>
            <w:r w:rsidR="00EB0EA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arlovarského kraje</w:t>
            </w:r>
            <w:r w:rsidR="00EB0EA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 kam bude přesměrován z hlavní www stránky dle bodu 6.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="00DF3274" w:rsidRPr="00DF3274"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  <w:t xml:space="preserve">(Využívá se národní identifikace uživatelů, což znamená např. bankovní identitu, státní </w:t>
            </w:r>
            <w:proofErr w:type="gramStart"/>
            <w:r w:rsidR="00DF3274" w:rsidRPr="00DF3274"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  <w:t>prostředky - mobilní</w:t>
            </w:r>
            <w:proofErr w:type="gramEnd"/>
            <w:r w:rsidR="00DF3274" w:rsidRPr="00DF3274"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  <w:t xml:space="preserve"> klíč </w:t>
            </w:r>
            <w:proofErr w:type="spellStart"/>
            <w:r w:rsidR="00DF3274" w:rsidRPr="00DF3274"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  <w:t>eGovernmentu</w:t>
            </w:r>
            <w:proofErr w:type="spellEnd"/>
            <w:r w:rsidR="00DF3274" w:rsidRPr="00DF3274"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  <w:t xml:space="preserve">, NIA ID, </w:t>
            </w:r>
            <w:proofErr w:type="spellStart"/>
            <w:r w:rsidR="00DF3274" w:rsidRPr="00DF3274"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  <w:t>MojeID</w:t>
            </w:r>
            <w:proofErr w:type="spellEnd"/>
            <w:r w:rsidR="00DF3274" w:rsidRPr="00DF3274"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  <w:t xml:space="preserve"> nebo I.CA identita - datové schránky</w:t>
            </w:r>
            <w:r w:rsidR="00271E37"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  <w:t>, v těchto případech vzniká registrace automaticky</w:t>
            </w:r>
            <w:r w:rsidR="00DF3274" w:rsidRPr="00DF3274">
              <w:rPr>
                <w:rFonts w:ascii="Times New Roman" w:hAnsi="Times New Roman" w:cs="Times New Roman"/>
                <w:i/>
                <w:sz w:val="22"/>
                <w:szCs w:val="22"/>
                <w:lang w:val="cs-CZ"/>
              </w:rPr>
              <w:t>)</w:t>
            </w:r>
          </w:p>
          <w:p w:rsidR="00B353F8" w:rsidRDefault="00EB0EA1" w:rsidP="003869FC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Po registraci vyplní žadatel žádost a nahraje k ní jeden až osm jednotlivých dokladů o zaplacení jízdného tarifu IDOK</w:t>
            </w:r>
            <w:r w:rsidR="005510B9" w:rsidRP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(dále jen </w:t>
            </w:r>
            <w:r w:rsidR="00B353F8" w:rsidRP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„</w:t>
            </w:r>
            <w:r w:rsidR="005510B9" w:rsidRP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doklad</w:t>
            </w:r>
            <w:r w:rsidR="00B353F8" w:rsidRP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“</w:t>
            </w:r>
            <w:r w:rsidR="005510B9" w:rsidRP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)</w:t>
            </w:r>
            <w:r w:rsidRP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. </w:t>
            </w:r>
          </w:p>
          <w:p w:rsidR="005510B9" w:rsidRPr="00B353F8" w:rsidRDefault="005510B9" w:rsidP="003869FC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Karlovarský kraj si vyhrazuje právo žádosti od jednoho </w:t>
            </w:r>
            <w:r w:rsid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a téže </w:t>
            </w:r>
            <w:r w:rsidRP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žadatele slučovat. Sloučit lze pouze žádosti podané v rozmezí třiceti kalendářních dnů.</w:t>
            </w:r>
          </w:p>
          <w:p w:rsidR="00B353F8" w:rsidRDefault="005510B9" w:rsidP="00B353F8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Každ</w:t>
            </w:r>
            <w:r w:rsid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ý doklad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se posuzuje individuálně</w:t>
            </w:r>
            <w:r w:rsid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Každý doklad smí být uplatněn pouze jednou. </w:t>
            </w:r>
            <w:r w:rsidR="00271E3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Nečitelné či obtížně čitelné </w:t>
            </w:r>
            <w:r w:rsidR="00B353F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doklady budou ze žádosti vyřazeny.</w:t>
            </w:r>
          </w:p>
          <w:p w:rsidR="005510B9" w:rsidRDefault="00B353F8" w:rsidP="003B6A69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Pokud je žádost shledána </w:t>
            </w:r>
            <w:r w:rsidR="00EA677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úplnou a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oprávněnou a její přiložené doklady zkontrolovány jako uznatelné, obdrží žadatel </w:t>
            </w:r>
            <w:r w:rsidR="00EA677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návrh darovací smlouvy, a to nejpozději do šedesáti dnů ode dne podání žádosti.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="00EA677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Návrh darovací smlouvy se doručuje elektronicky. Pokud žadatel návrh smlouvy nepodepíše (elektronicky v portálu občana), uplynutím třiceti dnů od elektronického odeslání návrhu darovací smlouvy návrh zaniká.</w:t>
            </w:r>
            <w:r w:rsidR="00DF3274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Pokud žadatel návrh podepíše, bude návrh darovací smlouvy předložen ke schválení Radě Karlovarského kraje. Po schválení darovací </w:t>
            </w:r>
            <w:r w:rsidR="00DF3274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lastRenderedPageBreak/>
              <w:t xml:space="preserve">smlouvy Radou Karlovarského kraje bude dar </w:t>
            </w:r>
            <w:r w:rsidR="00DF092E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v plné výši </w:t>
            </w:r>
            <w:r w:rsid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do čtrnácti kalendářních dní </w:t>
            </w:r>
            <w:r w:rsidR="00DF3274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odeslán na účet žadatele uvedený v žádosti. Za správnost údajů uvedených k účtu v žádosti odpovídá žadatel.</w:t>
            </w:r>
          </w:p>
          <w:p w:rsidR="007939F1" w:rsidRDefault="007939F1" w:rsidP="007939F1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GDPR - </w:t>
            </w:r>
            <w:r w:rsidR="00DF3274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Osobní údaje uvedené v žádosti/darovací smlouvě budou zpracovány v souladu s Nařízením Evropského parlamentu a Rady (EU) 2016/679 ze dne 27. dubna 2016 o ochraně fyzických osob v souvislosti se zpracováním osobních údajů a o zrušení směrnice 95/46/ES (obecné nařízení o ochraně osobních údajů) v rozsahu, v jakém je příslušný subjekt údajů správci poskytl, a to v souvislosti s uzavřením smluvního vztahu s Karlovarským krajem (správcem) a budou zpracovávány v souladu s platnými právními předpisy či k plnění zákonných povinností správce a po nezbytně nutnou dobu stanovenou v příslušných právních předpisech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  <w:p w:rsidR="007939F1" w:rsidRDefault="007939F1" w:rsidP="007939F1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Dar 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nepředstavuje veřejnou podporu ve smyslu čl. 107 odst. 1 Smlouvy o fungování Evropské unie (SFEU), a proto není nutné jej dále posuzovat z hlediska pravidel veřejné podpory.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Podpora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/dar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je určen fyzickým osobám – cestujícím, kteří využívají veřejnou dopravu, a to bez ohledu na jejich ekonomické postavení. Tito jednotlivci nejsou podniky ve smyslu práva EU, neboť nevykonávají hospodářskou činnost za účelem získání zisku, a nejsou tak adresáty pravidel o veřejné podpoře. Současně platí, že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dar není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směřován k dopravcům ani k jiným podnikatelským subjektům jako forma kompenzace nebo zvýhodnění. Účelem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daru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je snížení nákladů cestujících, nikoli zajištění konkurenční výhody pro konkrétní podnik na trhu.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Tyto dary nejsou 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selektivní, nezkresluj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í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hospodářskou soutěž, neovlivňuj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í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obchod mezi členskými státy a ne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jsou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určen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y</w:t>
            </w:r>
            <w:r w:rsidRPr="007939F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 podpoře konkrétního podnikání.</w:t>
            </w:r>
          </w:p>
          <w:p w:rsidR="00271E37" w:rsidRPr="007939F1" w:rsidRDefault="00271E37" w:rsidP="007939F1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Tato pravidla byla schválena Radou Karlovarského kraje a nabývají účinnosti dne 07.07.2025.</w:t>
            </w:r>
          </w:p>
        </w:tc>
      </w:tr>
    </w:tbl>
    <w:p w:rsidR="00101E61" w:rsidRDefault="00101E61"/>
    <w:sectPr w:rsidR="00101E61" w:rsidSect="00D34B3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96" w:right="1418" w:bottom="1258" w:left="1418" w:header="709" w:footer="83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967" w:rsidRDefault="00066967" w:rsidP="00066967">
      <w:r>
        <w:separator/>
      </w:r>
    </w:p>
  </w:endnote>
  <w:endnote w:type="continuationSeparator" w:id="0">
    <w:p w:rsidR="00066967" w:rsidRDefault="00066967" w:rsidP="0006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14" w:rsidRPr="00BF7C2E" w:rsidRDefault="00DF092E" w:rsidP="00BF7C2E">
    <w:pPr>
      <w:pStyle w:val="Zpat"/>
      <w:jc w:val="right"/>
      <w:rPr>
        <w:sz w:val="18"/>
        <w:szCs w:val="18"/>
      </w:rPr>
    </w:pPr>
    <w:r>
      <w:rPr>
        <w:sz w:val="18"/>
        <w:szCs w:val="18"/>
      </w:rPr>
      <w:t>s</w:t>
    </w:r>
    <w:r w:rsidRPr="00BF7C2E">
      <w:rPr>
        <w:sz w:val="18"/>
        <w:szCs w:val="18"/>
      </w:rPr>
      <w:t xml:space="preserve">trana </w:t>
    </w:r>
    <w:r w:rsidRPr="00BF7C2E">
      <w:rPr>
        <w:rStyle w:val="slostrnky"/>
        <w:sz w:val="18"/>
        <w:szCs w:val="18"/>
      </w:rPr>
      <w:fldChar w:fldCharType="begin"/>
    </w:r>
    <w:r w:rsidRPr="00BF7C2E">
      <w:rPr>
        <w:rStyle w:val="slostrnky"/>
        <w:sz w:val="18"/>
        <w:szCs w:val="18"/>
      </w:rPr>
      <w:instrText xml:space="preserve"> PAGE </w:instrText>
    </w:r>
    <w:r w:rsidRPr="00BF7C2E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1</w:t>
    </w:r>
    <w:r w:rsidRPr="00BF7C2E">
      <w:rPr>
        <w:rStyle w:val="slostrnky"/>
        <w:sz w:val="18"/>
        <w:szCs w:val="18"/>
      </w:rPr>
      <w:fldChar w:fldCharType="end"/>
    </w:r>
    <w:r w:rsidRPr="00BF7C2E">
      <w:rPr>
        <w:rStyle w:val="slostrnky"/>
        <w:sz w:val="18"/>
        <w:szCs w:val="18"/>
      </w:rPr>
      <w:t>/</w:t>
    </w:r>
    <w:r w:rsidRPr="00BF7C2E">
      <w:rPr>
        <w:rStyle w:val="slostrnky"/>
        <w:sz w:val="18"/>
        <w:szCs w:val="18"/>
      </w:rPr>
      <w:fldChar w:fldCharType="begin"/>
    </w:r>
    <w:r w:rsidRPr="00BF7C2E">
      <w:rPr>
        <w:rStyle w:val="slostrnky"/>
        <w:sz w:val="18"/>
        <w:szCs w:val="18"/>
      </w:rPr>
      <w:instrText xml:space="preserve"> NUMPAGES </w:instrText>
    </w:r>
    <w:r w:rsidRPr="00BF7C2E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2</w:t>
    </w:r>
    <w:r w:rsidRPr="00BF7C2E">
      <w:rPr>
        <w:rStyle w:val="slostrnk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14" w:rsidRDefault="00066967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74930</wp:posOffset>
              </wp:positionV>
              <wp:extent cx="5715000" cy="0"/>
              <wp:effectExtent l="9525" t="8255" r="9525" b="1079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DC1D81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" strokecolor="#333" strokeweight=".5pt"/>
          </w:pict>
        </mc:Fallback>
      </mc:AlternateContent>
    </w:r>
  </w:p>
  <w:p w:rsidR="001B0714" w:rsidRDefault="00DF092E">
    <w:pPr>
      <w:tabs>
        <w:tab w:val="left" w:pos="4140"/>
        <w:tab w:val="right" w:pos="9000"/>
      </w:tabs>
      <w:rPr>
        <w:sz w:val="18"/>
      </w:rPr>
    </w:pPr>
    <w:r>
      <w:rPr>
        <w:sz w:val="18"/>
      </w:rPr>
      <w:tab/>
    </w:r>
    <w:r>
      <w:rPr>
        <w:sz w:val="18"/>
      </w:rPr>
      <w:tab/>
      <w:t xml:space="preserve">Naposledy vytištěno </w:t>
    </w:r>
    <w:r>
      <w:rPr>
        <w:sz w:val="18"/>
      </w:rPr>
      <w:fldChar w:fldCharType="begin"/>
    </w:r>
    <w:r>
      <w:rPr>
        <w:sz w:val="18"/>
      </w:rPr>
      <w:instrText xml:space="preserve"> PRINTDATE </w:instrText>
    </w:r>
    <w:r>
      <w:rPr>
        <w:sz w:val="18"/>
      </w:rPr>
      <w:fldChar w:fldCharType="separate"/>
    </w:r>
    <w:r>
      <w:rPr>
        <w:noProof/>
        <w:sz w:val="18"/>
      </w:rPr>
      <w:t>10.02.2006 9:39:00</w:t>
    </w:r>
    <w:r>
      <w:rPr>
        <w:sz w:val="18"/>
      </w:rPr>
      <w:fldChar w:fldCharType="end"/>
    </w:r>
    <w:r>
      <w:rPr>
        <w:sz w:val="18"/>
      </w:rPr>
      <w:t xml:space="preserve"> </w:t>
    </w:r>
  </w:p>
  <w:p w:rsidR="001B0714" w:rsidRDefault="00D21F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967" w:rsidRDefault="00066967" w:rsidP="00066967">
      <w:r>
        <w:separator/>
      </w:r>
    </w:p>
  </w:footnote>
  <w:footnote w:type="continuationSeparator" w:id="0">
    <w:p w:rsidR="00066967" w:rsidRDefault="00066967" w:rsidP="0006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B5B" w:rsidRDefault="00D21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14" w:rsidRDefault="00066967">
    <w:pPr>
      <w:pStyle w:val="Nadpis2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440055" cy="543560"/>
          <wp:effectExtent l="0" t="0" r="0" b="8890"/>
          <wp:wrapNone/>
          <wp:docPr id="8" name="Obrázek 8" descr="Popis: kraj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kraj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92E">
      <w:t>KARLOVARSKÝ KRAJ</w:t>
    </w:r>
  </w:p>
  <w:p w:rsidR="001B0714" w:rsidRDefault="00D21FAA">
    <w:pPr>
      <w:pStyle w:val="Zhlav"/>
      <w:jc w:val="center"/>
    </w:pPr>
  </w:p>
  <w:p w:rsidR="001B0714" w:rsidRDefault="00066967">
    <w:pPr>
      <w:pStyle w:val="Zhlav"/>
      <w:jc w:val="center"/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133985</wp:posOffset>
              </wp:positionV>
              <wp:extent cx="5829300" cy="0"/>
              <wp:effectExtent l="12700" t="10160" r="6350" b="889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AEB72" id="Přímá spojnic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0.55pt" to="45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"/>
          </w:pict>
        </mc:Fallback>
      </mc:AlternateContent>
    </w:r>
  </w:p>
  <w:p w:rsidR="001B0714" w:rsidRDefault="00066967">
    <w:pPr>
      <w:pStyle w:val="Zhlav"/>
      <w:jc w:val="center"/>
      <w:rPr>
        <w:rFonts w:ascii="Arial Black" w:hAnsi="Arial Black"/>
      </w:rPr>
    </w:pPr>
    <w:r>
      <w:rPr>
        <w:rFonts w:ascii="Arial Black" w:hAnsi="Arial Black"/>
      </w:rPr>
      <w:t>P R A V I D L A</w:t>
    </w:r>
  </w:p>
  <w:p w:rsidR="001B0714" w:rsidRDefault="00066967">
    <w:pPr>
      <w:pStyle w:val="Zhlav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48260</wp:posOffset>
              </wp:positionV>
              <wp:extent cx="5829300" cy="0"/>
              <wp:effectExtent l="12700" t="6985" r="6350" b="12065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66521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FhKAIAADUEAAAOAAAAZHJzL2Uyb0RvYy54bWysU8GO2jAQvVfqP1i+QxIWK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14" w:rsidRDefault="00DF092E">
    <w:pPr>
      <w:pStyle w:val="Nadpis2"/>
    </w:pPr>
    <w:r>
      <w:t>KARLOVARSKÝ KRAJ</w:t>
    </w:r>
  </w:p>
  <w:p w:rsidR="001B0714" w:rsidRDefault="00066967">
    <w:pPr>
      <w:pStyle w:val="Zhlav"/>
      <w:jc w:val="center"/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242570</wp:posOffset>
              </wp:positionV>
              <wp:extent cx="5829300" cy="0"/>
              <wp:effectExtent l="9525" t="13970" r="9525" b="508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69925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45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"/>
          </w:pict>
        </mc:Fallback>
      </mc:AlternateContent>
    </w:r>
    <w:r w:rsidR="00DF092E">
      <w:rPr>
        <w:rFonts w:ascii="Arial Black" w:hAnsi="Arial Black"/>
      </w:rPr>
      <w:t>RADA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418BB"/>
    <w:multiLevelType w:val="hybridMultilevel"/>
    <w:tmpl w:val="FFF61214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0C41535"/>
    <w:multiLevelType w:val="hybridMultilevel"/>
    <w:tmpl w:val="99887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55F8"/>
    <w:multiLevelType w:val="hybridMultilevel"/>
    <w:tmpl w:val="BEEAA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B72F9"/>
    <w:multiLevelType w:val="hybridMultilevel"/>
    <w:tmpl w:val="62CA7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04B79"/>
    <w:multiLevelType w:val="hybridMultilevel"/>
    <w:tmpl w:val="62CA7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67"/>
    <w:rsid w:val="00066967"/>
    <w:rsid w:val="00101E61"/>
    <w:rsid w:val="00211DDC"/>
    <w:rsid w:val="00271E37"/>
    <w:rsid w:val="005510B9"/>
    <w:rsid w:val="00667567"/>
    <w:rsid w:val="006B6CB5"/>
    <w:rsid w:val="007939F1"/>
    <w:rsid w:val="007E2EFF"/>
    <w:rsid w:val="00B353F8"/>
    <w:rsid w:val="00BB423B"/>
    <w:rsid w:val="00CC2A96"/>
    <w:rsid w:val="00D21FAA"/>
    <w:rsid w:val="00DF092E"/>
    <w:rsid w:val="00DF3274"/>
    <w:rsid w:val="00E21C2C"/>
    <w:rsid w:val="00EA6771"/>
    <w:rsid w:val="00E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75CB73"/>
  <w15:chartTrackingRefBased/>
  <w15:docId w15:val="{75B7D81F-E8F4-4DB9-A8E1-C5DB4D3B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6967"/>
    <w:pPr>
      <w:keepNext/>
      <w:widowControl w:val="0"/>
      <w:jc w:val="both"/>
      <w:outlineLvl w:val="0"/>
    </w:pPr>
    <w:rPr>
      <w:b/>
      <w:bCs/>
      <w:i/>
      <w:snapToGrid w:val="0"/>
    </w:rPr>
  </w:style>
  <w:style w:type="paragraph" w:styleId="Nadpis2">
    <w:name w:val="heading 2"/>
    <w:basedOn w:val="Normln"/>
    <w:next w:val="Normln"/>
    <w:link w:val="Nadpis2Char"/>
    <w:qFormat/>
    <w:rsid w:val="00066967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qFormat/>
    <w:rsid w:val="00066967"/>
    <w:pPr>
      <w:keepNext/>
      <w:outlineLvl w:val="2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link w:val="Nadpis6Char"/>
    <w:qFormat/>
    <w:rsid w:val="00066967"/>
    <w:pPr>
      <w:keepNext/>
      <w:widowControl w:val="0"/>
      <w:jc w:val="center"/>
      <w:outlineLvl w:val="5"/>
    </w:pPr>
    <w:rPr>
      <w:rFonts w:ascii="Arial" w:hAnsi="Arial"/>
      <w:b/>
      <w:snapToGrid w:val="0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6967"/>
    <w:rPr>
      <w:rFonts w:ascii="Times New Roman" w:eastAsia="Times New Roman" w:hAnsi="Times New Roman" w:cs="Times New Roman"/>
      <w:b/>
      <w:bCs/>
      <w:i/>
      <w:snapToGrid w:val="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66967"/>
    <w:rPr>
      <w:rFonts w:ascii="Arial Black" w:eastAsia="Times New Roman" w:hAnsi="Arial Black" w:cs="Times New Roman"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66967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066967"/>
    <w:rPr>
      <w:rFonts w:ascii="Arial" w:eastAsia="Times New Roman" w:hAnsi="Arial" w:cs="Times New Roman"/>
      <w:b/>
      <w:snapToGrid w:val="0"/>
      <w:sz w:val="32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066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69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66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669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66967"/>
  </w:style>
  <w:style w:type="paragraph" w:styleId="Zkladntext3">
    <w:name w:val="Body Text 3"/>
    <w:basedOn w:val="Normln"/>
    <w:link w:val="Zkladntext3Char"/>
    <w:rsid w:val="00066967"/>
    <w:pPr>
      <w:jc w:val="center"/>
    </w:pPr>
    <w:rPr>
      <w:b/>
      <w:bCs/>
      <w:sz w:val="44"/>
    </w:rPr>
  </w:style>
  <w:style w:type="character" w:customStyle="1" w:styleId="Zkladntext3Char">
    <w:name w:val="Základní text 3 Char"/>
    <w:basedOn w:val="Standardnpsmoodstavce"/>
    <w:link w:val="Zkladntext3"/>
    <w:rsid w:val="00066967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customStyle="1" w:styleId="Normal">
    <w:name w:val="[Normal]"/>
    <w:rsid w:val="00066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7E2EFF"/>
    <w:pPr>
      <w:spacing w:after="260" w:line="256" w:lineRule="auto"/>
      <w:ind w:left="720" w:hanging="10"/>
      <w:contextualSpacing/>
    </w:pPr>
    <w:rPr>
      <w:color w:val="000000"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BB42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4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Vladimír</dc:creator>
  <cp:keywords/>
  <dc:description/>
  <cp:lastModifiedBy>Vrba Petr</cp:lastModifiedBy>
  <cp:revision>2</cp:revision>
  <dcterms:created xsi:type="dcterms:W3CDTF">2026-02-25T14:57:00Z</dcterms:created>
  <dcterms:modified xsi:type="dcterms:W3CDTF">2026-02-25T14:57:00Z</dcterms:modified>
</cp:coreProperties>
</file>