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A421" w14:textId="4776FFA4" w:rsidR="00F058A3" w:rsidRDefault="00F058A3" w:rsidP="002A7D07">
      <w:pPr>
        <w:spacing w:line="264" w:lineRule="auto"/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 w:rsidRPr="00D34C16">
        <w:rPr>
          <w:rFonts w:ascii="Arial" w:hAnsi="Arial" w:cs="Arial"/>
          <w:b/>
          <w:sz w:val="28"/>
          <w:szCs w:val="28"/>
        </w:rPr>
        <w:t>D</w:t>
      </w:r>
      <w:r w:rsidR="001F54CC" w:rsidRPr="00D34C16">
        <w:rPr>
          <w:rFonts w:ascii="Arial" w:hAnsi="Arial" w:cs="Arial"/>
          <w:b/>
          <w:sz w:val="28"/>
          <w:szCs w:val="28"/>
        </w:rPr>
        <w:t xml:space="preserve"> </w:t>
      </w:r>
      <w:r w:rsidRPr="00D34C16">
        <w:rPr>
          <w:rFonts w:ascii="Arial" w:hAnsi="Arial" w:cs="Arial"/>
          <w:b/>
          <w:sz w:val="28"/>
          <w:szCs w:val="28"/>
        </w:rPr>
        <w:t>O</w:t>
      </w:r>
      <w:r w:rsidR="001F54CC" w:rsidRPr="00D34C16">
        <w:rPr>
          <w:rFonts w:ascii="Arial" w:hAnsi="Arial" w:cs="Arial"/>
          <w:b/>
          <w:sz w:val="28"/>
          <w:szCs w:val="28"/>
        </w:rPr>
        <w:t xml:space="preserve"> </w:t>
      </w:r>
      <w:r w:rsidRPr="00D34C16">
        <w:rPr>
          <w:rFonts w:ascii="Arial" w:hAnsi="Arial" w:cs="Arial"/>
          <w:b/>
          <w:sz w:val="28"/>
          <w:szCs w:val="28"/>
        </w:rPr>
        <w:t>D</w:t>
      </w:r>
      <w:r w:rsidR="001F54CC" w:rsidRPr="00D34C16">
        <w:rPr>
          <w:rFonts w:ascii="Arial" w:hAnsi="Arial" w:cs="Arial"/>
          <w:b/>
          <w:sz w:val="28"/>
          <w:szCs w:val="28"/>
        </w:rPr>
        <w:t xml:space="preserve"> </w:t>
      </w:r>
      <w:r w:rsidRPr="00D34C16">
        <w:rPr>
          <w:rFonts w:ascii="Arial" w:hAnsi="Arial" w:cs="Arial"/>
          <w:b/>
          <w:sz w:val="28"/>
          <w:szCs w:val="28"/>
        </w:rPr>
        <w:t>A</w:t>
      </w:r>
      <w:r w:rsidR="001F54CC" w:rsidRPr="00D34C16">
        <w:rPr>
          <w:rFonts w:ascii="Arial" w:hAnsi="Arial" w:cs="Arial"/>
          <w:b/>
          <w:sz w:val="28"/>
          <w:szCs w:val="28"/>
        </w:rPr>
        <w:t xml:space="preserve"> </w:t>
      </w:r>
      <w:r w:rsidRPr="00D34C16">
        <w:rPr>
          <w:rFonts w:ascii="Arial" w:hAnsi="Arial" w:cs="Arial"/>
          <w:b/>
          <w:sz w:val="28"/>
          <w:szCs w:val="28"/>
        </w:rPr>
        <w:t>T</w:t>
      </w:r>
      <w:r w:rsidR="001F54CC" w:rsidRPr="00D34C16">
        <w:rPr>
          <w:rFonts w:ascii="Arial" w:hAnsi="Arial" w:cs="Arial"/>
          <w:b/>
          <w:sz w:val="28"/>
          <w:szCs w:val="28"/>
        </w:rPr>
        <w:t xml:space="preserve"> </w:t>
      </w:r>
      <w:r w:rsidRPr="00D34C16">
        <w:rPr>
          <w:rFonts w:ascii="Arial" w:hAnsi="Arial" w:cs="Arial"/>
          <w:b/>
          <w:sz w:val="28"/>
          <w:szCs w:val="28"/>
        </w:rPr>
        <w:t>E</w:t>
      </w:r>
      <w:r w:rsidR="001F54CC" w:rsidRPr="00D34C16">
        <w:rPr>
          <w:rFonts w:ascii="Arial" w:hAnsi="Arial" w:cs="Arial"/>
          <w:b/>
          <w:sz w:val="28"/>
          <w:szCs w:val="28"/>
        </w:rPr>
        <w:t xml:space="preserve"> </w:t>
      </w:r>
      <w:r w:rsidRPr="00D34C16">
        <w:rPr>
          <w:rFonts w:ascii="Arial" w:hAnsi="Arial" w:cs="Arial"/>
          <w:b/>
          <w:sz w:val="28"/>
          <w:szCs w:val="28"/>
        </w:rPr>
        <w:t>K</w:t>
      </w:r>
      <w:r w:rsidR="00D34C16" w:rsidRPr="00D34C16">
        <w:rPr>
          <w:rFonts w:ascii="Arial" w:hAnsi="Arial" w:cs="Arial"/>
          <w:b/>
          <w:sz w:val="28"/>
          <w:szCs w:val="28"/>
        </w:rPr>
        <w:t xml:space="preserve"> </w:t>
      </w:r>
      <w:r w:rsidRPr="00D34C16">
        <w:rPr>
          <w:rFonts w:ascii="Arial" w:hAnsi="Arial" w:cs="Arial"/>
          <w:b/>
          <w:sz w:val="28"/>
          <w:szCs w:val="28"/>
        </w:rPr>
        <w:t xml:space="preserve">č. </w:t>
      </w:r>
      <w:r w:rsidR="00FC23DC">
        <w:rPr>
          <w:rFonts w:ascii="Arial" w:hAnsi="Arial" w:cs="Arial"/>
          <w:b/>
          <w:sz w:val="28"/>
          <w:szCs w:val="28"/>
        </w:rPr>
        <w:t>4</w:t>
      </w:r>
    </w:p>
    <w:p w14:paraId="0F4A4D40" w14:textId="77777777" w:rsidR="00D85A61" w:rsidRPr="002A7D07" w:rsidRDefault="00D85A61" w:rsidP="002A7D07">
      <w:pPr>
        <w:spacing w:line="264" w:lineRule="auto"/>
        <w:jc w:val="center"/>
        <w:outlineLvl w:val="0"/>
        <w:rPr>
          <w:b/>
          <w:sz w:val="22"/>
          <w:szCs w:val="22"/>
        </w:rPr>
      </w:pPr>
    </w:p>
    <w:p w14:paraId="308239C3" w14:textId="77777777" w:rsidR="00A83676" w:rsidRPr="00D34C16" w:rsidRDefault="00DB7CD7" w:rsidP="00A8367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A83676" w:rsidRPr="00D34C16">
        <w:rPr>
          <w:rFonts w:ascii="Arial" w:hAnsi="Arial" w:cs="Arial"/>
          <w:b/>
          <w:sz w:val="28"/>
          <w:szCs w:val="28"/>
        </w:rPr>
        <w:t>mlouv</w:t>
      </w:r>
      <w:r w:rsidR="00D34C16" w:rsidRPr="00D34C16">
        <w:rPr>
          <w:rFonts w:ascii="Arial" w:hAnsi="Arial" w:cs="Arial"/>
          <w:b/>
          <w:sz w:val="28"/>
          <w:szCs w:val="28"/>
        </w:rPr>
        <w:t>y</w:t>
      </w:r>
      <w:r w:rsidR="00A83676" w:rsidRPr="00D34C16">
        <w:rPr>
          <w:rFonts w:ascii="Arial" w:hAnsi="Arial" w:cs="Arial"/>
          <w:b/>
          <w:sz w:val="28"/>
          <w:szCs w:val="28"/>
        </w:rPr>
        <w:t xml:space="preserve"> o </w:t>
      </w:r>
      <w:r w:rsidR="00D34C16" w:rsidRPr="00D34C16">
        <w:rPr>
          <w:rFonts w:ascii="Arial" w:hAnsi="Arial" w:cs="Arial"/>
          <w:b/>
          <w:sz w:val="28"/>
          <w:szCs w:val="28"/>
        </w:rPr>
        <w:t>dílo</w:t>
      </w:r>
      <w:r w:rsidR="00A83676" w:rsidRPr="00D34C16">
        <w:rPr>
          <w:rFonts w:ascii="Arial" w:hAnsi="Arial" w:cs="Arial"/>
          <w:b/>
          <w:sz w:val="28"/>
          <w:szCs w:val="28"/>
        </w:rPr>
        <w:t xml:space="preserve"> </w:t>
      </w:r>
    </w:p>
    <w:p w14:paraId="0EEEB972" w14:textId="77777777" w:rsidR="008667A0" w:rsidRPr="008667A0" w:rsidRDefault="008667A0" w:rsidP="008667A0">
      <w:pPr>
        <w:jc w:val="center"/>
        <w:rPr>
          <w:rFonts w:ascii="Arial" w:hAnsi="Arial" w:cs="Arial"/>
          <w:b/>
          <w:sz w:val="28"/>
          <w:szCs w:val="28"/>
        </w:rPr>
      </w:pPr>
      <w:r w:rsidRPr="008667A0">
        <w:rPr>
          <w:rFonts w:ascii="Arial" w:hAnsi="Arial" w:cs="Arial"/>
          <w:b/>
          <w:sz w:val="28"/>
          <w:szCs w:val="28"/>
        </w:rPr>
        <w:t>„Humanizace sociální služby Domova se zvláštním režimem „MATYÁŠ“ v Nejdku – stavební práce“</w:t>
      </w:r>
    </w:p>
    <w:p w14:paraId="774D0874" w14:textId="77777777" w:rsidR="00A83676" w:rsidRDefault="00A83676" w:rsidP="00424AAB">
      <w:pPr>
        <w:suppressAutoHyphens/>
        <w:spacing w:line="264" w:lineRule="auto"/>
        <w:rPr>
          <w:sz w:val="22"/>
          <w:szCs w:val="22"/>
        </w:rPr>
      </w:pPr>
    </w:p>
    <w:p w14:paraId="614A3343" w14:textId="77777777" w:rsidR="00A83676" w:rsidRDefault="00A83676" w:rsidP="00C80A32">
      <w:pPr>
        <w:suppressAutoHyphens/>
        <w:spacing w:line="276" w:lineRule="auto"/>
        <w:rPr>
          <w:sz w:val="22"/>
          <w:szCs w:val="22"/>
        </w:rPr>
      </w:pPr>
    </w:p>
    <w:p w14:paraId="769D8B8B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>DNEŠNÍHO DNE, MĚSÍCE A ROKU:</w:t>
      </w:r>
    </w:p>
    <w:p w14:paraId="14FF5D84" w14:textId="77777777" w:rsidR="00D34C16" w:rsidRPr="00D34C16" w:rsidRDefault="00D34C16" w:rsidP="00C80A32">
      <w:pPr>
        <w:spacing w:line="276" w:lineRule="auto"/>
        <w:jc w:val="center"/>
        <w:rPr>
          <w:rFonts w:ascii="Arial" w:hAnsi="Arial" w:cs="Arial"/>
          <w:color w:val="00000A"/>
          <w:sz w:val="20"/>
          <w:szCs w:val="20"/>
        </w:rPr>
      </w:pPr>
    </w:p>
    <w:p w14:paraId="23B35AE9" w14:textId="77777777" w:rsidR="00D34C16" w:rsidRPr="00DB7CD7" w:rsidRDefault="00D34C16" w:rsidP="00C80A32">
      <w:pPr>
        <w:spacing w:line="276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DB7CD7">
        <w:rPr>
          <w:rFonts w:ascii="Arial" w:hAnsi="Arial" w:cs="Arial"/>
          <w:b/>
          <w:color w:val="00000A"/>
          <w:sz w:val="20"/>
          <w:szCs w:val="20"/>
        </w:rPr>
        <w:t>Karlovarský kraj</w:t>
      </w:r>
    </w:p>
    <w:p w14:paraId="32B35AD6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 xml:space="preserve">se sídlem: </w:t>
      </w:r>
      <w:r w:rsidRPr="00D34C16">
        <w:rPr>
          <w:rFonts w:ascii="Arial" w:hAnsi="Arial" w:cs="Arial"/>
          <w:color w:val="00000A"/>
          <w:sz w:val="20"/>
          <w:szCs w:val="20"/>
        </w:rPr>
        <w:tab/>
      </w:r>
      <w:r w:rsidRPr="00D34C16">
        <w:rPr>
          <w:rFonts w:ascii="Arial" w:hAnsi="Arial" w:cs="Arial"/>
          <w:color w:val="00000A"/>
          <w:sz w:val="20"/>
          <w:szCs w:val="20"/>
        </w:rPr>
        <w:tab/>
        <w:t>Závodní 353/88, 360 06 Karlovy Vary</w:t>
      </w:r>
    </w:p>
    <w:p w14:paraId="25B09471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 xml:space="preserve">IČO: </w:t>
      </w:r>
      <w:r w:rsidRPr="00D34C16">
        <w:rPr>
          <w:rFonts w:ascii="Arial" w:hAnsi="Arial" w:cs="Arial"/>
          <w:color w:val="00000A"/>
          <w:sz w:val="20"/>
          <w:szCs w:val="20"/>
        </w:rPr>
        <w:tab/>
      </w:r>
      <w:r w:rsidRPr="00D34C16">
        <w:rPr>
          <w:rFonts w:ascii="Arial" w:hAnsi="Arial" w:cs="Arial"/>
          <w:color w:val="00000A"/>
          <w:sz w:val="20"/>
          <w:szCs w:val="20"/>
        </w:rPr>
        <w:tab/>
      </w:r>
      <w:r w:rsidRPr="00D34C16">
        <w:rPr>
          <w:rFonts w:ascii="Arial" w:hAnsi="Arial" w:cs="Arial"/>
          <w:color w:val="00000A"/>
          <w:sz w:val="20"/>
          <w:szCs w:val="20"/>
        </w:rPr>
        <w:tab/>
        <w:t>70891168</w:t>
      </w:r>
    </w:p>
    <w:p w14:paraId="023B7E95" w14:textId="77777777" w:rsid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 xml:space="preserve">DIČ: </w:t>
      </w:r>
      <w:r w:rsidRPr="00D34C16">
        <w:rPr>
          <w:rFonts w:ascii="Arial" w:hAnsi="Arial" w:cs="Arial"/>
          <w:color w:val="00000A"/>
          <w:sz w:val="20"/>
          <w:szCs w:val="20"/>
        </w:rPr>
        <w:tab/>
      </w:r>
      <w:r w:rsidRPr="00D34C16">
        <w:rPr>
          <w:rFonts w:ascii="Arial" w:hAnsi="Arial" w:cs="Arial"/>
          <w:color w:val="00000A"/>
          <w:sz w:val="20"/>
          <w:szCs w:val="20"/>
        </w:rPr>
        <w:tab/>
      </w:r>
      <w:r w:rsidRPr="00D34C16">
        <w:rPr>
          <w:rFonts w:ascii="Arial" w:hAnsi="Arial" w:cs="Arial"/>
          <w:color w:val="00000A"/>
          <w:sz w:val="20"/>
          <w:szCs w:val="20"/>
        </w:rPr>
        <w:tab/>
        <w:t>CZ70891168</w:t>
      </w:r>
    </w:p>
    <w:p w14:paraId="3F73D134" w14:textId="028D4AD0" w:rsidR="00DB7CD7" w:rsidRPr="00D34C16" w:rsidRDefault="00C80A32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j</w:t>
      </w:r>
      <w:r w:rsidR="00DB7CD7">
        <w:rPr>
          <w:rFonts w:ascii="Arial" w:hAnsi="Arial" w:cs="Arial"/>
          <w:color w:val="00000A"/>
          <w:sz w:val="20"/>
          <w:szCs w:val="20"/>
        </w:rPr>
        <w:t>ednající:</w:t>
      </w:r>
      <w:r w:rsidR="00DB7CD7">
        <w:rPr>
          <w:rFonts w:ascii="Arial" w:hAnsi="Arial" w:cs="Arial"/>
          <w:color w:val="00000A"/>
          <w:sz w:val="20"/>
          <w:szCs w:val="20"/>
        </w:rPr>
        <w:tab/>
      </w:r>
      <w:r w:rsidR="00DB7CD7">
        <w:rPr>
          <w:rFonts w:ascii="Arial" w:hAnsi="Arial" w:cs="Arial"/>
          <w:color w:val="00000A"/>
          <w:sz w:val="20"/>
          <w:szCs w:val="20"/>
        </w:rPr>
        <w:tab/>
      </w:r>
      <w:r w:rsidR="00820D7E">
        <w:rPr>
          <w:rFonts w:ascii="Arial" w:hAnsi="Arial" w:cs="Arial"/>
          <w:color w:val="00000A"/>
          <w:sz w:val="20"/>
          <w:szCs w:val="20"/>
        </w:rPr>
        <w:t>Ludmila Vocelková</w:t>
      </w:r>
      <w:r w:rsidR="00DB7CD7">
        <w:rPr>
          <w:rFonts w:ascii="Arial" w:hAnsi="Arial" w:cs="Arial"/>
          <w:color w:val="00000A"/>
          <w:sz w:val="20"/>
          <w:szCs w:val="20"/>
        </w:rPr>
        <w:t>, čl</w:t>
      </w:r>
      <w:r w:rsidR="00820D7E">
        <w:rPr>
          <w:rFonts w:ascii="Arial" w:hAnsi="Arial" w:cs="Arial"/>
          <w:color w:val="00000A"/>
          <w:sz w:val="20"/>
          <w:szCs w:val="20"/>
        </w:rPr>
        <w:t>enka</w:t>
      </w:r>
      <w:r w:rsidR="00DB7CD7">
        <w:rPr>
          <w:rFonts w:ascii="Arial" w:hAnsi="Arial" w:cs="Arial"/>
          <w:color w:val="00000A"/>
          <w:sz w:val="20"/>
          <w:szCs w:val="20"/>
        </w:rPr>
        <w:t xml:space="preserve"> Rady Karlovarského kraje</w:t>
      </w:r>
    </w:p>
    <w:p w14:paraId="592D7EC6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 xml:space="preserve">bankovní spojení: </w:t>
      </w:r>
      <w:r w:rsidRPr="00D34C16">
        <w:rPr>
          <w:rFonts w:ascii="Arial" w:hAnsi="Arial" w:cs="Arial"/>
          <w:color w:val="00000A"/>
          <w:sz w:val="20"/>
          <w:szCs w:val="20"/>
        </w:rPr>
        <w:tab/>
        <w:t>Česká národní banka</w:t>
      </w:r>
    </w:p>
    <w:p w14:paraId="41655C54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 xml:space="preserve">číslo účtu: </w:t>
      </w:r>
      <w:r w:rsidRPr="00D34C16">
        <w:rPr>
          <w:rFonts w:ascii="Arial" w:hAnsi="Arial" w:cs="Arial"/>
          <w:color w:val="00000A"/>
          <w:sz w:val="20"/>
          <w:szCs w:val="20"/>
        </w:rPr>
        <w:tab/>
      </w:r>
      <w:r w:rsidRPr="00D34C16">
        <w:rPr>
          <w:rFonts w:ascii="Arial" w:hAnsi="Arial" w:cs="Arial"/>
          <w:color w:val="00000A"/>
          <w:sz w:val="20"/>
          <w:szCs w:val="20"/>
        </w:rPr>
        <w:tab/>
      </w:r>
      <w:r w:rsidR="00837336" w:rsidRPr="00837336">
        <w:rPr>
          <w:rFonts w:ascii="Arial" w:hAnsi="Arial" w:cs="Arial"/>
          <w:color w:val="00000A"/>
          <w:sz w:val="20"/>
          <w:szCs w:val="20"/>
        </w:rPr>
        <w:t>40096–6716341/0710</w:t>
      </w:r>
    </w:p>
    <w:p w14:paraId="6893D9A8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0B11E564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>na straně jedné jako objednatel (dále jen „objednatel“)</w:t>
      </w:r>
    </w:p>
    <w:p w14:paraId="4899DB42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517D5A14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>a</w:t>
      </w:r>
    </w:p>
    <w:p w14:paraId="50F588B5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768A609E" w14:textId="77777777" w:rsidR="008667A0" w:rsidRPr="00DB7CD7" w:rsidRDefault="008667A0" w:rsidP="00C80A32">
      <w:pPr>
        <w:spacing w:line="276" w:lineRule="auto"/>
        <w:rPr>
          <w:rFonts w:ascii="Arial" w:hAnsi="Arial" w:cs="Arial"/>
          <w:b/>
          <w:color w:val="00000A"/>
          <w:sz w:val="20"/>
          <w:szCs w:val="20"/>
        </w:rPr>
      </w:pPr>
      <w:r w:rsidRPr="00DB7CD7">
        <w:rPr>
          <w:rFonts w:ascii="Arial" w:hAnsi="Arial" w:cs="Arial"/>
          <w:b/>
          <w:color w:val="00000A"/>
          <w:sz w:val="20"/>
          <w:szCs w:val="20"/>
        </w:rPr>
        <w:t xml:space="preserve">IVPS Group s.r.o.  </w:t>
      </w:r>
    </w:p>
    <w:p w14:paraId="35A97793" w14:textId="77777777" w:rsidR="008667A0" w:rsidRPr="008667A0" w:rsidRDefault="008667A0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667A0">
        <w:rPr>
          <w:rFonts w:ascii="Arial" w:hAnsi="Arial" w:cs="Arial"/>
          <w:color w:val="00000A"/>
          <w:sz w:val="20"/>
          <w:szCs w:val="20"/>
        </w:rPr>
        <w:t xml:space="preserve">se sídlem: </w:t>
      </w:r>
      <w:r w:rsidRPr="008667A0">
        <w:rPr>
          <w:rFonts w:ascii="Arial" w:hAnsi="Arial" w:cs="Arial"/>
          <w:color w:val="00000A"/>
          <w:sz w:val="20"/>
          <w:szCs w:val="20"/>
        </w:rPr>
        <w:tab/>
      </w:r>
      <w:r w:rsidRPr="008667A0">
        <w:rPr>
          <w:rFonts w:ascii="Arial" w:hAnsi="Arial" w:cs="Arial"/>
          <w:color w:val="00000A"/>
          <w:sz w:val="20"/>
          <w:szCs w:val="20"/>
        </w:rPr>
        <w:tab/>
        <w:t>Nádražní 271, 253 01 Hostivice</w:t>
      </w:r>
    </w:p>
    <w:p w14:paraId="415D04B7" w14:textId="77777777" w:rsidR="008667A0" w:rsidRPr="008667A0" w:rsidRDefault="008667A0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667A0">
        <w:rPr>
          <w:rFonts w:ascii="Arial" w:hAnsi="Arial" w:cs="Arial"/>
          <w:color w:val="00000A"/>
          <w:sz w:val="20"/>
          <w:szCs w:val="20"/>
        </w:rPr>
        <w:t xml:space="preserve">IČO: </w:t>
      </w:r>
      <w:r w:rsidRPr="008667A0">
        <w:rPr>
          <w:rFonts w:ascii="Arial" w:hAnsi="Arial" w:cs="Arial"/>
          <w:color w:val="00000A"/>
          <w:sz w:val="20"/>
          <w:szCs w:val="20"/>
        </w:rPr>
        <w:tab/>
      </w:r>
      <w:r w:rsidRPr="008667A0">
        <w:rPr>
          <w:rFonts w:ascii="Arial" w:hAnsi="Arial" w:cs="Arial"/>
          <w:color w:val="00000A"/>
          <w:sz w:val="20"/>
          <w:szCs w:val="20"/>
        </w:rPr>
        <w:tab/>
      </w:r>
      <w:r w:rsidRPr="008667A0">
        <w:rPr>
          <w:rFonts w:ascii="Arial" w:hAnsi="Arial" w:cs="Arial"/>
          <w:color w:val="00000A"/>
          <w:sz w:val="20"/>
          <w:szCs w:val="20"/>
        </w:rPr>
        <w:tab/>
        <w:t>24257311</w:t>
      </w:r>
    </w:p>
    <w:p w14:paraId="288AB0CE" w14:textId="77777777" w:rsidR="008667A0" w:rsidRPr="008667A0" w:rsidRDefault="008667A0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667A0">
        <w:rPr>
          <w:rFonts w:ascii="Arial" w:hAnsi="Arial" w:cs="Arial"/>
          <w:color w:val="00000A"/>
          <w:sz w:val="20"/>
          <w:szCs w:val="20"/>
        </w:rPr>
        <w:t xml:space="preserve">DIČ: </w:t>
      </w:r>
      <w:r w:rsidRPr="008667A0">
        <w:rPr>
          <w:rFonts w:ascii="Arial" w:hAnsi="Arial" w:cs="Arial"/>
          <w:color w:val="00000A"/>
          <w:sz w:val="20"/>
          <w:szCs w:val="20"/>
        </w:rPr>
        <w:tab/>
      </w:r>
      <w:r w:rsidRPr="008667A0">
        <w:rPr>
          <w:rFonts w:ascii="Arial" w:hAnsi="Arial" w:cs="Arial"/>
          <w:color w:val="00000A"/>
          <w:sz w:val="20"/>
          <w:szCs w:val="20"/>
        </w:rPr>
        <w:tab/>
      </w:r>
      <w:r w:rsidRPr="008667A0">
        <w:rPr>
          <w:rFonts w:ascii="Arial" w:hAnsi="Arial" w:cs="Arial"/>
          <w:color w:val="00000A"/>
          <w:sz w:val="20"/>
          <w:szCs w:val="20"/>
        </w:rPr>
        <w:tab/>
        <w:t>CZ24257311</w:t>
      </w:r>
    </w:p>
    <w:p w14:paraId="6BAD9DE2" w14:textId="77777777" w:rsidR="00DB7CD7" w:rsidRDefault="00DB7CD7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jednající:</w:t>
      </w:r>
      <w:r>
        <w:rPr>
          <w:rFonts w:ascii="Arial" w:hAnsi="Arial" w:cs="Arial"/>
          <w:color w:val="00000A"/>
          <w:sz w:val="20"/>
          <w:szCs w:val="20"/>
        </w:rPr>
        <w:tab/>
      </w:r>
      <w:r>
        <w:rPr>
          <w:rFonts w:ascii="Arial" w:hAnsi="Arial" w:cs="Arial"/>
          <w:color w:val="00000A"/>
          <w:sz w:val="20"/>
          <w:szCs w:val="20"/>
        </w:rPr>
        <w:tab/>
        <w:t>PhDr. Pavel Siváň, jednatel</w:t>
      </w:r>
    </w:p>
    <w:p w14:paraId="7E8ED924" w14:textId="77777777" w:rsidR="008667A0" w:rsidRPr="008667A0" w:rsidRDefault="008667A0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667A0">
        <w:rPr>
          <w:rFonts w:ascii="Arial" w:hAnsi="Arial" w:cs="Arial"/>
          <w:color w:val="00000A"/>
          <w:sz w:val="20"/>
          <w:szCs w:val="20"/>
        </w:rPr>
        <w:t>bankovní spojení:</w:t>
      </w:r>
      <w:r w:rsidRPr="008667A0">
        <w:rPr>
          <w:rFonts w:ascii="Arial" w:hAnsi="Arial" w:cs="Arial"/>
          <w:color w:val="00000A"/>
          <w:sz w:val="20"/>
          <w:szCs w:val="20"/>
        </w:rPr>
        <w:tab/>
        <w:t>UniCredit Bank Czech Republic and Slovakia, a.s.</w:t>
      </w:r>
    </w:p>
    <w:p w14:paraId="492D259A" w14:textId="77777777" w:rsidR="008667A0" w:rsidRPr="008667A0" w:rsidRDefault="008667A0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667A0">
        <w:rPr>
          <w:rFonts w:ascii="Arial" w:hAnsi="Arial" w:cs="Arial"/>
          <w:color w:val="00000A"/>
          <w:sz w:val="20"/>
          <w:szCs w:val="20"/>
        </w:rPr>
        <w:t>číslo účtu:</w:t>
      </w:r>
      <w:r w:rsidRPr="008667A0">
        <w:rPr>
          <w:rFonts w:ascii="Arial" w:hAnsi="Arial" w:cs="Arial"/>
          <w:color w:val="00000A"/>
          <w:sz w:val="20"/>
          <w:szCs w:val="20"/>
        </w:rPr>
        <w:tab/>
      </w:r>
      <w:r w:rsidRPr="008667A0">
        <w:rPr>
          <w:rFonts w:ascii="Arial" w:hAnsi="Arial" w:cs="Arial"/>
          <w:color w:val="00000A"/>
          <w:sz w:val="20"/>
          <w:szCs w:val="20"/>
        </w:rPr>
        <w:tab/>
        <w:t>2112570269/2700</w:t>
      </w:r>
    </w:p>
    <w:p w14:paraId="64085198" w14:textId="7B676E9E" w:rsidR="008667A0" w:rsidRPr="008667A0" w:rsidRDefault="008667A0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667A0">
        <w:rPr>
          <w:rFonts w:ascii="Arial" w:hAnsi="Arial" w:cs="Arial"/>
          <w:color w:val="00000A"/>
          <w:sz w:val="20"/>
          <w:szCs w:val="20"/>
        </w:rPr>
        <w:t>zapsan</w:t>
      </w:r>
      <w:r w:rsidR="001E2222">
        <w:rPr>
          <w:rFonts w:ascii="Arial" w:hAnsi="Arial" w:cs="Arial"/>
          <w:color w:val="00000A"/>
          <w:sz w:val="20"/>
          <w:szCs w:val="20"/>
        </w:rPr>
        <w:t>á</w:t>
      </w:r>
      <w:r w:rsidRPr="008667A0">
        <w:rPr>
          <w:rFonts w:ascii="Arial" w:hAnsi="Arial" w:cs="Arial"/>
          <w:color w:val="00000A"/>
          <w:sz w:val="20"/>
          <w:szCs w:val="20"/>
        </w:rPr>
        <w:t xml:space="preserve"> v obchodním rejstříku vedeném Městským soudem v Praze </w:t>
      </w:r>
      <w:r w:rsidR="000C5534">
        <w:rPr>
          <w:rFonts w:ascii="Arial" w:hAnsi="Arial" w:cs="Arial"/>
          <w:color w:val="00000A"/>
          <w:sz w:val="20"/>
          <w:szCs w:val="20"/>
        </w:rPr>
        <w:t>pod sp.zn.</w:t>
      </w:r>
      <w:r w:rsidR="000C5534" w:rsidRPr="008667A0">
        <w:rPr>
          <w:rFonts w:ascii="Arial" w:hAnsi="Arial" w:cs="Arial"/>
          <w:color w:val="00000A"/>
          <w:sz w:val="20"/>
          <w:szCs w:val="20"/>
        </w:rPr>
        <w:t xml:space="preserve"> </w:t>
      </w:r>
      <w:r w:rsidRPr="008667A0">
        <w:rPr>
          <w:rFonts w:ascii="Arial" w:hAnsi="Arial" w:cs="Arial"/>
          <w:color w:val="00000A"/>
          <w:sz w:val="20"/>
          <w:szCs w:val="20"/>
        </w:rPr>
        <w:t>C 197916</w:t>
      </w:r>
    </w:p>
    <w:p w14:paraId="2E2F2D74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62EF90EF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>na straně druhé jako zhotovitel (dále jen „zhotovitel“)</w:t>
      </w:r>
    </w:p>
    <w:p w14:paraId="1B97F9D7" w14:textId="77777777" w:rsidR="00D34C16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30587EDB" w14:textId="77777777" w:rsidR="00D87060" w:rsidRPr="00D34C16" w:rsidRDefault="00D34C16" w:rsidP="00C80A32">
      <w:pP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>(společně jako „smluvní strany“)</w:t>
      </w:r>
    </w:p>
    <w:p w14:paraId="4E07518D" w14:textId="77777777" w:rsidR="00D85A61" w:rsidRDefault="00D85A61" w:rsidP="00C80A32">
      <w:pPr>
        <w:spacing w:after="120" w:line="276" w:lineRule="auto"/>
        <w:jc w:val="both"/>
        <w:rPr>
          <w:color w:val="00000A"/>
          <w:sz w:val="22"/>
          <w:szCs w:val="22"/>
        </w:rPr>
      </w:pPr>
    </w:p>
    <w:p w14:paraId="09D07EB2" w14:textId="77777777" w:rsidR="00D87060" w:rsidRPr="00D34C16" w:rsidRDefault="00D87060" w:rsidP="00DA1C74">
      <w:pPr>
        <w:spacing w:after="120"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4C16">
        <w:rPr>
          <w:rFonts w:ascii="Arial" w:hAnsi="Arial" w:cs="Arial"/>
          <w:color w:val="00000A"/>
          <w:sz w:val="20"/>
          <w:szCs w:val="20"/>
        </w:rPr>
        <w:t>PREAMBULE</w:t>
      </w:r>
    </w:p>
    <w:p w14:paraId="1E99186E" w14:textId="77777777" w:rsidR="00FB5B03" w:rsidRPr="00D34C16" w:rsidRDefault="00FB5B03" w:rsidP="00DA1C7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34C16">
        <w:rPr>
          <w:rFonts w:ascii="Arial" w:hAnsi="Arial" w:cs="Arial"/>
          <w:sz w:val="20"/>
          <w:szCs w:val="20"/>
        </w:rPr>
        <w:t>Vzhledem k tomu, že:</w:t>
      </w:r>
    </w:p>
    <w:p w14:paraId="724AFC6A" w14:textId="515712EF" w:rsidR="00FB5B03" w:rsidRPr="003A3861" w:rsidRDefault="00A83676" w:rsidP="00D5389E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303D2">
        <w:rPr>
          <w:rFonts w:ascii="Arial" w:hAnsi="Arial" w:cs="Arial"/>
          <w:sz w:val="20"/>
          <w:szCs w:val="20"/>
        </w:rPr>
        <w:t>smluvní strany uzavřely dne 1</w:t>
      </w:r>
      <w:r w:rsidR="00FB5B03" w:rsidRPr="004303D2">
        <w:rPr>
          <w:rFonts w:ascii="Arial" w:hAnsi="Arial" w:cs="Arial"/>
          <w:sz w:val="20"/>
          <w:szCs w:val="20"/>
        </w:rPr>
        <w:t xml:space="preserve">. </w:t>
      </w:r>
      <w:r w:rsidR="008667A0" w:rsidRPr="004303D2">
        <w:rPr>
          <w:rFonts w:ascii="Arial" w:hAnsi="Arial" w:cs="Arial"/>
          <w:sz w:val="20"/>
          <w:szCs w:val="20"/>
        </w:rPr>
        <w:t>7</w:t>
      </w:r>
      <w:r w:rsidR="00FB6311" w:rsidRPr="004303D2">
        <w:rPr>
          <w:rFonts w:ascii="Arial" w:hAnsi="Arial" w:cs="Arial"/>
          <w:sz w:val="20"/>
          <w:szCs w:val="20"/>
        </w:rPr>
        <w:t>. 202</w:t>
      </w:r>
      <w:r w:rsidR="008667A0" w:rsidRPr="004303D2">
        <w:rPr>
          <w:rFonts w:ascii="Arial" w:hAnsi="Arial" w:cs="Arial"/>
          <w:sz w:val="20"/>
          <w:szCs w:val="20"/>
        </w:rPr>
        <w:t>4</w:t>
      </w:r>
      <w:r w:rsidR="00FB6311" w:rsidRPr="004303D2">
        <w:rPr>
          <w:rFonts w:ascii="Arial" w:hAnsi="Arial" w:cs="Arial"/>
          <w:sz w:val="20"/>
          <w:szCs w:val="20"/>
        </w:rPr>
        <w:t xml:space="preserve"> </w:t>
      </w:r>
      <w:r w:rsidR="004E118E" w:rsidRPr="004303D2">
        <w:rPr>
          <w:rFonts w:ascii="Arial" w:hAnsi="Arial" w:cs="Arial"/>
          <w:sz w:val="20"/>
          <w:szCs w:val="20"/>
        </w:rPr>
        <w:t>s</w:t>
      </w:r>
      <w:r w:rsidRPr="004303D2">
        <w:rPr>
          <w:rFonts w:ascii="Arial" w:hAnsi="Arial" w:cs="Arial"/>
          <w:sz w:val="20"/>
          <w:szCs w:val="20"/>
        </w:rPr>
        <w:t>mlouv</w:t>
      </w:r>
      <w:r w:rsidR="00A65740" w:rsidRPr="004303D2">
        <w:rPr>
          <w:rFonts w:ascii="Arial" w:hAnsi="Arial" w:cs="Arial"/>
          <w:sz w:val="20"/>
          <w:szCs w:val="20"/>
        </w:rPr>
        <w:t>u</w:t>
      </w:r>
      <w:r w:rsidRPr="004303D2">
        <w:rPr>
          <w:rFonts w:ascii="Arial" w:hAnsi="Arial" w:cs="Arial"/>
          <w:sz w:val="20"/>
          <w:szCs w:val="20"/>
        </w:rPr>
        <w:t xml:space="preserve"> o </w:t>
      </w:r>
      <w:r w:rsidR="00D34C16" w:rsidRPr="004303D2">
        <w:rPr>
          <w:rFonts w:ascii="Arial" w:hAnsi="Arial" w:cs="Arial"/>
          <w:sz w:val="20"/>
          <w:szCs w:val="20"/>
        </w:rPr>
        <w:t xml:space="preserve">dílo </w:t>
      </w:r>
      <w:r w:rsidR="00C84B05" w:rsidRPr="004303D2">
        <w:rPr>
          <w:rFonts w:ascii="Arial" w:hAnsi="Arial" w:cs="Arial"/>
          <w:sz w:val="20"/>
          <w:szCs w:val="20"/>
        </w:rPr>
        <w:t>na realizaci stavby „</w:t>
      </w:r>
      <w:r w:rsidR="008667A0" w:rsidRPr="004303D2">
        <w:rPr>
          <w:rFonts w:ascii="Arial" w:hAnsi="Arial" w:cs="Arial"/>
          <w:sz w:val="20"/>
          <w:szCs w:val="20"/>
        </w:rPr>
        <w:t>Humanizace sociální služby Domova se zvláštním režimem „MATYÁŠ“ v Nejdku – stavební práce</w:t>
      </w:r>
      <w:r w:rsidR="00C84B05" w:rsidRPr="004303D2">
        <w:rPr>
          <w:rFonts w:ascii="Arial" w:hAnsi="Arial" w:cs="Arial"/>
          <w:sz w:val="20"/>
          <w:szCs w:val="20"/>
        </w:rPr>
        <w:t>“</w:t>
      </w:r>
      <w:r w:rsidR="00754B4F" w:rsidRPr="004303D2">
        <w:rPr>
          <w:rFonts w:ascii="Arial" w:hAnsi="Arial" w:cs="Arial"/>
          <w:sz w:val="20"/>
          <w:szCs w:val="20"/>
        </w:rPr>
        <w:t>,</w:t>
      </w:r>
      <w:r w:rsidR="00FB5B03" w:rsidRPr="004303D2">
        <w:rPr>
          <w:rFonts w:ascii="Arial" w:hAnsi="Arial" w:cs="Arial"/>
          <w:sz w:val="20"/>
          <w:szCs w:val="20"/>
        </w:rPr>
        <w:t xml:space="preserve"> </w:t>
      </w:r>
      <w:r w:rsidR="00754B4F" w:rsidRPr="004303D2">
        <w:rPr>
          <w:rFonts w:ascii="Arial" w:hAnsi="Arial" w:cs="Arial"/>
          <w:sz w:val="20"/>
          <w:szCs w:val="20"/>
        </w:rPr>
        <w:t xml:space="preserve">číslo smlouvy </w:t>
      </w:r>
      <w:r w:rsidR="009D5054" w:rsidRPr="004303D2">
        <w:rPr>
          <w:rFonts w:ascii="Arial" w:hAnsi="Arial" w:cs="Arial"/>
          <w:sz w:val="20"/>
          <w:szCs w:val="20"/>
        </w:rPr>
        <w:t>objednatele</w:t>
      </w:r>
      <w:r w:rsidR="00754B4F" w:rsidRPr="00C84B05">
        <w:rPr>
          <w:rFonts w:ascii="Arial" w:hAnsi="Arial" w:cs="Arial"/>
          <w:sz w:val="20"/>
          <w:szCs w:val="20"/>
        </w:rPr>
        <w:t xml:space="preserve"> </w:t>
      </w:r>
      <w:r w:rsidR="008667A0" w:rsidRPr="008667A0">
        <w:rPr>
          <w:rFonts w:ascii="Arial" w:hAnsi="Arial" w:cs="Arial"/>
          <w:sz w:val="20"/>
          <w:szCs w:val="20"/>
        </w:rPr>
        <w:t>KK02297/2024</w:t>
      </w:r>
      <w:r w:rsidR="008667A0" w:rsidRPr="00C84B05">
        <w:rPr>
          <w:rFonts w:ascii="Arial" w:hAnsi="Arial" w:cs="Arial"/>
          <w:sz w:val="20"/>
          <w:szCs w:val="20"/>
        </w:rPr>
        <w:t xml:space="preserve"> </w:t>
      </w:r>
      <w:r w:rsidR="00FB5B03" w:rsidRPr="00C84B05">
        <w:rPr>
          <w:rFonts w:ascii="Arial" w:hAnsi="Arial" w:cs="Arial"/>
          <w:sz w:val="20"/>
          <w:szCs w:val="20"/>
        </w:rPr>
        <w:t>(dále jen „smlouva“)</w:t>
      </w:r>
      <w:r w:rsidR="004303D2">
        <w:rPr>
          <w:rFonts w:ascii="Arial" w:hAnsi="Arial" w:cs="Arial"/>
          <w:sz w:val="20"/>
          <w:szCs w:val="20"/>
        </w:rPr>
        <w:t xml:space="preserve">, </w:t>
      </w:r>
      <w:r w:rsidR="004303D2" w:rsidRPr="004303D2">
        <w:rPr>
          <w:rFonts w:ascii="Arial" w:hAnsi="Arial" w:cs="Arial"/>
          <w:sz w:val="20"/>
          <w:szCs w:val="20"/>
        </w:rPr>
        <w:t xml:space="preserve">dne </w:t>
      </w:r>
      <w:r w:rsidR="004303D2">
        <w:rPr>
          <w:rFonts w:ascii="Arial" w:hAnsi="Arial" w:cs="Arial"/>
          <w:sz w:val="20"/>
          <w:szCs w:val="20"/>
        </w:rPr>
        <w:t>6</w:t>
      </w:r>
      <w:r w:rsidR="004303D2" w:rsidRPr="004303D2">
        <w:rPr>
          <w:rFonts w:ascii="Arial" w:hAnsi="Arial" w:cs="Arial"/>
          <w:sz w:val="20"/>
          <w:szCs w:val="20"/>
        </w:rPr>
        <w:t xml:space="preserve">. </w:t>
      </w:r>
      <w:r w:rsidR="004303D2">
        <w:rPr>
          <w:rFonts w:ascii="Arial" w:hAnsi="Arial" w:cs="Arial"/>
          <w:sz w:val="20"/>
          <w:szCs w:val="20"/>
        </w:rPr>
        <w:t>8</w:t>
      </w:r>
      <w:r w:rsidR="004303D2" w:rsidRPr="004303D2">
        <w:rPr>
          <w:rFonts w:ascii="Arial" w:hAnsi="Arial" w:cs="Arial"/>
          <w:sz w:val="20"/>
          <w:szCs w:val="20"/>
        </w:rPr>
        <w:t>. 202</w:t>
      </w:r>
      <w:r w:rsidR="004303D2">
        <w:rPr>
          <w:rFonts w:ascii="Arial" w:hAnsi="Arial" w:cs="Arial"/>
          <w:sz w:val="20"/>
          <w:szCs w:val="20"/>
        </w:rPr>
        <w:t>4</w:t>
      </w:r>
      <w:r w:rsidR="004303D2" w:rsidRPr="004303D2">
        <w:rPr>
          <w:rFonts w:ascii="Arial" w:hAnsi="Arial" w:cs="Arial"/>
          <w:sz w:val="20"/>
          <w:szCs w:val="20"/>
        </w:rPr>
        <w:t xml:space="preserve"> uzavřely dodatek číslo 1 smlouvy</w:t>
      </w:r>
      <w:r w:rsidR="00FA5719">
        <w:rPr>
          <w:rFonts w:ascii="Arial" w:hAnsi="Arial" w:cs="Arial"/>
          <w:sz w:val="20"/>
          <w:szCs w:val="20"/>
        </w:rPr>
        <w:t xml:space="preserve">, dne 15. 10. 2024 </w:t>
      </w:r>
      <w:r w:rsidR="00FA5719" w:rsidRPr="004303D2">
        <w:rPr>
          <w:rFonts w:ascii="Arial" w:hAnsi="Arial" w:cs="Arial"/>
          <w:sz w:val="20"/>
          <w:szCs w:val="20"/>
        </w:rPr>
        <w:t xml:space="preserve">uzavřely dodatek číslo </w:t>
      </w:r>
      <w:r w:rsidR="00FA5719">
        <w:rPr>
          <w:rFonts w:ascii="Arial" w:hAnsi="Arial" w:cs="Arial"/>
          <w:sz w:val="20"/>
          <w:szCs w:val="20"/>
        </w:rPr>
        <w:t>2</w:t>
      </w:r>
      <w:r w:rsidR="00FA5719" w:rsidRPr="004303D2">
        <w:rPr>
          <w:rFonts w:ascii="Arial" w:hAnsi="Arial" w:cs="Arial"/>
          <w:sz w:val="20"/>
          <w:szCs w:val="20"/>
        </w:rPr>
        <w:t xml:space="preserve"> smlouvy</w:t>
      </w:r>
      <w:r w:rsidR="00FC23DC">
        <w:rPr>
          <w:rFonts w:ascii="Arial" w:hAnsi="Arial" w:cs="Arial"/>
          <w:sz w:val="20"/>
          <w:szCs w:val="20"/>
        </w:rPr>
        <w:t xml:space="preserve"> a dne 28. 1. 2025 </w:t>
      </w:r>
      <w:r w:rsidR="00FC23DC" w:rsidRPr="004303D2">
        <w:rPr>
          <w:rFonts w:ascii="Arial" w:hAnsi="Arial" w:cs="Arial"/>
          <w:sz w:val="20"/>
          <w:szCs w:val="20"/>
        </w:rPr>
        <w:t xml:space="preserve">uzavřely dodatek číslo </w:t>
      </w:r>
      <w:r w:rsidR="00FC23DC">
        <w:rPr>
          <w:rFonts w:ascii="Arial" w:hAnsi="Arial" w:cs="Arial"/>
          <w:sz w:val="20"/>
          <w:szCs w:val="20"/>
        </w:rPr>
        <w:t>3</w:t>
      </w:r>
      <w:r w:rsidR="00FC23DC" w:rsidRPr="004303D2">
        <w:rPr>
          <w:rFonts w:ascii="Arial" w:hAnsi="Arial" w:cs="Arial"/>
          <w:sz w:val="20"/>
          <w:szCs w:val="20"/>
        </w:rPr>
        <w:t xml:space="preserve"> smlouvy</w:t>
      </w:r>
      <w:r w:rsidR="004303D2">
        <w:rPr>
          <w:rFonts w:ascii="Arial" w:hAnsi="Arial" w:cs="Arial"/>
          <w:sz w:val="20"/>
          <w:szCs w:val="20"/>
        </w:rPr>
        <w:t>;</w:t>
      </w:r>
    </w:p>
    <w:p w14:paraId="41C26126" w14:textId="4A0B8B66" w:rsidR="004303D2" w:rsidRPr="00A7263B" w:rsidRDefault="00D2493D" w:rsidP="00D5389E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263B">
        <w:rPr>
          <w:rFonts w:ascii="Arial" w:hAnsi="Arial" w:cs="Arial"/>
          <w:sz w:val="20"/>
          <w:szCs w:val="20"/>
        </w:rPr>
        <w:lastRenderedPageBreak/>
        <w:t>při realizaci stavby došlo k nepodstatným změnám uvedený</w:t>
      </w:r>
      <w:r w:rsidR="00105B5C" w:rsidRPr="00A7263B">
        <w:rPr>
          <w:rFonts w:ascii="Arial" w:hAnsi="Arial" w:cs="Arial"/>
          <w:sz w:val="20"/>
          <w:szCs w:val="20"/>
        </w:rPr>
        <w:t>m</w:t>
      </w:r>
      <w:r w:rsidRPr="00A7263B">
        <w:rPr>
          <w:rFonts w:ascii="Arial" w:hAnsi="Arial" w:cs="Arial"/>
          <w:sz w:val="20"/>
          <w:szCs w:val="20"/>
        </w:rPr>
        <w:t xml:space="preserve"> ve změnových listech číslo</w:t>
      </w:r>
      <w:r w:rsidR="00A7263B" w:rsidRPr="00A7263B">
        <w:rPr>
          <w:rFonts w:ascii="Arial" w:hAnsi="Arial" w:cs="Arial"/>
          <w:sz w:val="20"/>
          <w:szCs w:val="20"/>
        </w:rPr>
        <w:t xml:space="preserve"> 13, 16, 17.1, 17.2, 23, 25, 26.1, 26.2, 28, 31.1, 31.2, 32.1, 32.2, 33, 34.1, 34.2, 34.3, 35.1, 35.2, 35.3, 36.1, 36.2, 36.3, 36.4, 36.5</w:t>
      </w:r>
      <w:r w:rsidRPr="00A7263B">
        <w:rPr>
          <w:rFonts w:ascii="Arial" w:hAnsi="Arial" w:cs="Arial"/>
          <w:sz w:val="20"/>
          <w:szCs w:val="20"/>
        </w:rPr>
        <w:t>, které nemění celkovou povahu veřejné zakázky, jsou nižší než finanční limit pro nadlimitní veřejnou zakázku a nižší než 15 % původní hodnoty závazku ze smlouvy o dílo na</w:t>
      </w:r>
      <w:r w:rsidR="00A7263B">
        <w:rPr>
          <w:rFonts w:ascii="Arial" w:hAnsi="Arial" w:cs="Arial"/>
          <w:sz w:val="20"/>
          <w:szCs w:val="20"/>
        </w:rPr>
        <w:t> </w:t>
      </w:r>
      <w:r w:rsidRPr="00A7263B">
        <w:rPr>
          <w:rFonts w:ascii="Arial" w:hAnsi="Arial" w:cs="Arial"/>
          <w:sz w:val="20"/>
          <w:szCs w:val="20"/>
        </w:rPr>
        <w:t xml:space="preserve">stavební práce dle § 222 </w:t>
      </w:r>
      <w:r w:rsidR="000C5534" w:rsidRPr="00A7263B">
        <w:rPr>
          <w:rFonts w:ascii="Arial" w:hAnsi="Arial" w:cs="Arial"/>
          <w:sz w:val="20"/>
          <w:szCs w:val="20"/>
        </w:rPr>
        <w:t xml:space="preserve">odst. 4 </w:t>
      </w:r>
      <w:r w:rsidR="003A3861" w:rsidRPr="00A7263B">
        <w:rPr>
          <w:rFonts w:ascii="Arial" w:hAnsi="Arial" w:cs="Arial"/>
          <w:sz w:val="20"/>
          <w:szCs w:val="20"/>
        </w:rPr>
        <w:t>zákona č. 134/2016 Sb.</w:t>
      </w:r>
      <w:r w:rsidR="004F7BAE" w:rsidRPr="00A7263B">
        <w:rPr>
          <w:rFonts w:ascii="Arial" w:hAnsi="Arial" w:cs="Arial"/>
          <w:sz w:val="20"/>
          <w:szCs w:val="20"/>
        </w:rPr>
        <w:t xml:space="preserve">, </w:t>
      </w:r>
      <w:r w:rsidR="003A3861" w:rsidRPr="00A7263B">
        <w:rPr>
          <w:rFonts w:ascii="Arial" w:hAnsi="Arial" w:cs="Arial"/>
          <w:sz w:val="20"/>
          <w:szCs w:val="20"/>
        </w:rPr>
        <w:t>o zadávání veřejných zakázek, ve znění pozdějších předpisů (dále jen „Zákon“)</w:t>
      </w:r>
      <w:r w:rsidRPr="00A7263B">
        <w:rPr>
          <w:rFonts w:ascii="Arial" w:hAnsi="Arial" w:cs="Arial"/>
          <w:sz w:val="20"/>
          <w:szCs w:val="20"/>
        </w:rPr>
        <w:t xml:space="preserve">; </w:t>
      </w:r>
    </w:p>
    <w:p w14:paraId="29059E2E" w14:textId="37EFA664" w:rsidR="004F7BAE" w:rsidRDefault="004F7BAE" w:rsidP="00D5389E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263B">
        <w:rPr>
          <w:rFonts w:ascii="Arial" w:hAnsi="Arial" w:cs="Arial"/>
          <w:sz w:val="20"/>
          <w:szCs w:val="20"/>
        </w:rPr>
        <w:t xml:space="preserve">při realizaci stavebních prací došlo k nepodstatným změnám uvedeným ve změnových listech číslo </w:t>
      </w:r>
      <w:r w:rsidR="00A7263B" w:rsidRPr="00A7263B">
        <w:rPr>
          <w:rFonts w:ascii="Arial" w:hAnsi="Arial" w:cs="Arial"/>
          <w:sz w:val="20"/>
          <w:szCs w:val="20"/>
        </w:rPr>
        <w:t>11.1, 11.2, 12.1, 12.2, 14.1, 14.2, 14.3, 15, 18, 19, 20, 21, 22, 24, 29.1, 29.2, 30</w:t>
      </w:r>
      <w:r w:rsidRPr="00A7263B">
        <w:rPr>
          <w:rFonts w:ascii="Arial" w:hAnsi="Arial" w:cs="Arial"/>
          <w:sz w:val="20"/>
          <w:szCs w:val="20"/>
        </w:rPr>
        <w:t>, které vznikly v</w:t>
      </w:r>
      <w:r w:rsidR="00A7263B">
        <w:rPr>
          <w:rFonts w:ascii="Arial" w:hAnsi="Arial" w:cs="Arial"/>
          <w:sz w:val="20"/>
          <w:szCs w:val="20"/>
        </w:rPr>
        <w:t> </w:t>
      </w:r>
      <w:r w:rsidRPr="00A7263B">
        <w:rPr>
          <w:rFonts w:ascii="Arial" w:hAnsi="Arial" w:cs="Arial"/>
          <w:sz w:val="20"/>
          <w:szCs w:val="20"/>
        </w:rPr>
        <w:t xml:space="preserve">důsledku okolností, které objednatel jednající s náležitou péčí nemohl předvídat, a které nemění celkovou povahu veřejné zakázky dle § 222 </w:t>
      </w:r>
      <w:r w:rsidR="000C5534" w:rsidRPr="00A7263B">
        <w:rPr>
          <w:rFonts w:ascii="Arial" w:hAnsi="Arial" w:cs="Arial"/>
          <w:sz w:val="20"/>
          <w:szCs w:val="20"/>
        </w:rPr>
        <w:t xml:space="preserve">odst. 6 </w:t>
      </w:r>
      <w:r w:rsidRPr="00A7263B">
        <w:rPr>
          <w:rFonts w:ascii="Arial" w:hAnsi="Arial" w:cs="Arial"/>
          <w:sz w:val="20"/>
          <w:szCs w:val="20"/>
        </w:rPr>
        <w:t xml:space="preserve">Zákona; </w:t>
      </w:r>
    </w:p>
    <w:p w14:paraId="7661DAF4" w14:textId="2FD2BC12" w:rsidR="00A7263B" w:rsidRPr="00690F18" w:rsidRDefault="00A7263B" w:rsidP="00A7263B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263B">
        <w:rPr>
          <w:rFonts w:ascii="Arial" w:hAnsi="Arial" w:cs="Arial"/>
          <w:sz w:val="20"/>
          <w:szCs w:val="20"/>
        </w:rPr>
        <w:t xml:space="preserve">při realizaci stavby došlo k nepodstatné změně uvedené ve změnovém listu číslo </w:t>
      </w:r>
      <w:r>
        <w:rPr>
          <w:rFonts w:ascii="Arial" w:hAnsi="Arial" w:cs="Arial"/>
          <w:sz w:val="20"/>
          <w:szCs w:val="20"/>
        </w:rPr>
        <w:t>27</w:t>
      </w:r>
      <w:r w:rsidRPr="00A7263B">
        <w:rPr>
          <w:rFonts w:ascii="Arial" w:hAnsi="Arial" w:cs="Arial"/>
          <w:sz w:val="20"/>
          <w:szCs w:val="20"/>
        </w:rPr>
        <w:t xml:space="preserve">, jehož </w:t>
      </w:r>
      <w:r w:rsidRPr="00690F18">
        <w:rPr>
          <w:rFonts w:ascii="Arial" w:hAnsi="Arial" w:cs="Arial"/>
          <w:sz w:val="20"/>
          <w:szCs w:val="20"/>
        </w:rPr>
        <w:t xml:space="preserve">předmětem je provedení stavebních prací, které nahrazují původní stavební práce, a nových stavebních prací, které jsou kvalitativně stejné, cena těchto stavební prací je nižší a představuje srovnatelný druh prací dle § 222 odst. 7 Zákona; </w:t>
      </w:r>
    </w:p>
    <w:p w14:paraId="400A9712" w14:textId="2BAD0D63" w:rsidR="002C63C4" w:rsidRPr="00690F18" w:rsidRDefault="004303D2" w:rsidP="00007763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0F18">
        <w:rPr>
          <w:rFonts w:ascii="Arial" w:hAnsi="Arial" w:cs="Arial"/>
          <w:sz w:val="20"/>
          <w:szCs w:val="20"/>
        </w:rPr>
        <w:t>v průběhu realizace stavby je nezbytné provést úpravy stavby pro provedení a dokončení původních stavebních prací, vyjádřené v rozpočtových změnách č</w:t>
      </w:r>
      <w:r w:rsidR="00912980" w:rsidRPr="00690F18">
        <w:rPr>
          <w:rFonts w:ascii="Arial" w:hAnsi="Arial" w:cs="Arial"/>
          <w:sz w:val="20"/>
          <w:szCs w:val="20"/>
        </w:rPr>
        <w:t>íslo</w:t>
      </w:r>
      <w:r w:rsidR="00760696" w:rsidRPr="00690F18">
        <w:rPr>
          <w:rFonts w:ascii="Arial" w:hAnsi="Arial" w:cs="Arial"/>
          <w:sz w:val="20"/>
          <w:szCs w:val="20"/>
        </w:rPr>
        <w:t> </w:t>
      </w:r>
      <w:r w:rsidR="00A7263B" w:rsidRPr="00690F18">
        <w:rPr>
          <w:rFonts w:ascii="Arial" w:hAnsi="Arial" w:cs="Arial"/>
          <w:sz w:val="20"/>
          <w:szCs w:val="20"/>
        </w:rPr>
        <w:t>11</w:t>
      </w:r>
      <w:r w:rsidRPr="00690F18">
        <w:rPr>
          <w:rFonts w:ascii="Arial" w:hAnsi="Arial" w:cs="Arial"/>
          <w:sz w:val="20"/>
          <w:szCs w:val="20"/>
        </w:rPr>
        <w:t xml:space="preserve"> a</w:t>
      </w:r>
      <w:r w:rsidR="00D41213" w:rsidRPr="00690F18">
        <w:rPr>
          <w:rFonts w:ascii="Arial" w:hAnsi="Arial" w:cs="Arial"/>
          <w:sz w:val="20"/>
          <w:szCs w:val="20"/>
        </w:rPr>
        <w:t xml:space="preserve">ž </w:t>
      </w:r>
      <w:r w:rsidR="00A7263B" w:rsidRPr="00690F18">
        <w:rPr>
          <w:rFonts w:ascii="Arial" w:hAnsi="Arial" w:cs="Arial"/>
          <w:sz w:val="20"/>
          <w:szCs w:val="20"/>
        </w:rPr>
        <w:t>36</w:t>
      </w:r>
      <w:r w:rsidRPr="00690F18">
        <w:rPr>
          <w:rFonts w:ascii="Arial" w:hAnsi="Arial" w:cs="Arial"/>
          <w:sz w:val="20"/>
          <w:szCs w:val="20"/>
        </w:rPr>
        <w:t xml:space="preserve"> stavebních objektů</w:t>
      </w:r>
      <w:r w:rsidR="004276CC" w:rsidRPr="00690F18">
        <w:rPr>
          <w:rFonts w:ascii="Arial" w:hAnsi="Arial" w:cs="Arial"/>
          <w:sz w:val="20"/>
          <w:szCs w:val="20"/>
        </w:rPr>
        <w:t xml:space="preserve"> SO 02.1 </w:t>
      </w:r>
      <w:r w:rsidR="0040282F">
        <w:rPr>
          <w:rFonts w:ascii="Arial" w:hAnsi="Arial" w:cs="Arial"/>
          <w:sz w:val="20"/>
          <w:szCs w:val="20"/>
        </w:rPr>
        <w:t>–</w:t>
      </w:r>
      <w:r w:rsidR="004276CC" w:rsidRPr="00690F18">
        <w:rPr>
          <w:rFonts w:ascii="Arial" w:hAnsi="Arial" w:cs="Arial"/>
          <w:sz w:val="20"/>
          <w:szCs w:val="20"/>
        </w:rPr>
        <w:t xml:space="preserve">Bourací práce, </w:t>
      </w:r>
      <w:r w:rsidR="004F7BAE" w:rsidRPr="00690F18">
        <w:rPr>
          <w:rFonts w:ascii="Arial" w:hAnsi="Arial" w:cs="Arial"/>
          <w:sz w:val="20"/>
          <w:szCs w:val="20"/>
        </w:rPr>
        <w:t xml:space="preserve">SO 02.2 </w:t>
      </w:r>
      <w:r w:rsidR="0040282F">
        <w:rPr>
          <w:rFonts w:ascii="Arial" w:hAnsi="Arial" w:cs="Arial"/>
          <w:sz w:val="20"/>
          <w:szCs w:val="20"/>
        </w:rPr>
        <w:t>–</w:t>
      </w:r>
      <w:r w:rsidR="004F7BAE" w:rsidRPr="00690F18">
        <w:rPr>
          <w:rFonts w:ascii="Arial" w:hAnsi="Arial" w:cs="Arial"/>
          <w:sz w:val="20"/>
          <w:szCs w:val="20"/>
        </w:rPr>
        <w:t xml:space="preserve"> Stavební část</w:t>
      </w:r>
      <w:r w:rsidR="00B8248F" w:rsidRPr="00690F18">
        <w:rPr>
          <w:rFonts w:ascii="Arial" w:hAnsi="Arial" w:cs="Arial"/>
          <w:sz w:val="20"/>
          <w:szCs w:val="20"/>
        </w:rPr>
        <w:t xml:space="preserve"> – </w:t>
      </w:r>
      <w:r w:rsidR="004F7BAE" w:rsidRPr="00690F18">
        <w:rPr>
          <w:rFonts w:ascii="Arial" w:hAnsi="Arial" w:cs="Arial"/>
          <w:sz w:val="20"/>
          <w:szCs w:val="20"/>
        </w:rPr>
        <w:t xml:space="preserve">pavilon B, </w:t>
      </w:r>
      <w:r w:rsidR="00B8248F" w:rsidRPr="00690F18">
        <w:rPr>
          <w:rFonts w:ascii="Arial" w:hAnsi="Arial" w:cs="Arial"/>
          <w:sz w:val="20"/>
          <w:szCs w:val="20"/>
        </w:rPr>
        <w:t xml:space="preserve">SO 02.3 </w:t>
      </w:r>
      <w:r w:rsidR="0099550C">
        <w:rPr>
          <w:rFonts w:ascii="Arial" w:hAnsi="Arial" w:cs="Arial"/>
          <w:sz w:val="20"/>
          <w:szCs w:val="20"/>
        </w:rPr>
        <w:t>–</w:t>
      </w:r>
      <w:r w:rsidR="00B8248F" w:rsidRPr="00690F18">
        <w:rPr>
          <w:rFonts w:ascii="Arial" w:hAnsi="Arial" w:cs="Arial"/>
          <w:sz w:val="20"/>
          <w:szCs w:val="20"/>
        </w:rPr>
        <w:t xml:space="preserve"> Stavební část – spojovací trakt AB, </w:t>
      </w:r>
      <w:r w:rsidR="004276CC" w:rsidRPr="00690F18">
        <w:rPr>
          <w:rFonts w:ascii="Arial" w:hAnsi="Arial" w:cs="Arial"/>
          <w:sz w:val="20"/>
          <w:szCs w:val="20"/>
        </w:rPr>
        <w:t xml:space="preserve">SO 03.1 </w:t>
      </w:r>
      <w:r w:rsidR="0099550C">
        <w:rPr>
          <w:rFonts w:ascii="Arial" w:hAnsi="Arial" w:cs="Arial"/>
          <w:sz w:val="20"/>
          <w:szCs w:val="20"/>
        </w:rPr>
        <w:t>–</w:t>
      </w:r>
      <w:r w:rsidR="004276CC" w:rsidRPr="00690F18">
        <w:rPr>
          <w:rFonts w:ascii="Arial" w:hAnsi="Arial" w:cs="Arial"/>
          <w:sz w:val="20"/>
          <w:szCs w:val="20"/>
        </w:rPr>
        <w:t xml:space="preserve"> Bourací práce, </w:t>
      </w:r>
      <w:r w:rsidR="00B8248F" w:rsidRPr="00690F18">
        <w:rPr>
          <w:rFonts w:ascii="Arial" w:hAnsi="Arial" w:cs="Arial"/>
          <w:sz w:val="20"/>
          <w:szCs w:val="20"/>
        </w:rPr>
        <w:t xml:space="preserve">SO 03.2 </w:t>
      </w:r>
      <w:r w:rsidR="0099550C">
        <w:rPr>
          <w:rFonts w:ascii="Arial" w:hAnsi="Arial" w:cs="Arial"/>
          <w:sz w:val="20"/>
          <w:szCs w:val="20"/>
        </w:rPr>
        <w:t>–</w:t>
      </w:r>
      <w:r w:rsidR="00B8248F" w:rsidRPr="00690F18">
        <w:rPr>
          <w:rFonts w:ascii="Arial" w:hAnsi="Arial" w:cs="Arial"/>
          <w:sz w:val="20"/>
          <w:szCs w:val="20"/>
        </w:rPr>
        <w:t xml:space="preserve"> Stavební část –</w:t>
      </w:r>
      <w:r w:rsidR="004276CC" w:rsidRPr="00690F18">
        <w:rPr>
          <w:rFonts w:ascii="Arial" w:hAnsi="Arial" w:cs="Arial"/>
          <w:sz w:val="20"/>
          <w:szCs w:val="20"/>
        </w:rPr>
        <w:t xml:space="preserve"> </w:t>
      </w:r>
      <w:r w:rsidR="00B8248F" w:rsidRPr="00690F18">
        <w:rPr>
          <w:rFonts w:ascii="Arial" w:hAnsi="Arial" w:cs="Arial"/>
          <w:sz w:val="20"/>
          <w:szCs w:val="20"/>
        </w:rPr>
        <w:t xml:space="preserve">pavilon A, D.1.4.1 – Zdravotechnika, </w:t>
      </w:r>
      <w:r w:rsidR="004276CC" w:rsidRPr="00690F18">
        <w:rPr>
          <w:rFonts w:ascii="Arial" w:hAnsi="Arial" w:cs="Arial"/>
          <w:sz w:val="20"/>
          <w:szCs w:val="20"/>
        </w:rPr>
        <w:t xml:space="preserve">D.1.4.2 – Vytápění, D.1.4.5 </w:t>
      </w:r>
      <w:r w:rsidR="0099550C">
        <w:rPr>
          <w:rFonts w:ascii="Arial" w:hAnsi="Arial" w:cs="Arial"/>
          <w:sz w:val="20"/>
          <w:szCs w:val="20"/>
        </w:rPr>
        <w:t>–</w:t>
      </w:r>
      <w:r w:rsidR="004276CC" w:rsidRPr="00690F18">
        <w:rPr>
          <w:rFonts w:ascii="Arial" w:hAnsi="Arial" w:cs="Arial"/>
          <w:sz w:val="20"/>
          <w:szCs w:val="20"/>
        </w:rPr>
        <w:t xml:space="preserve"> Měření a regulace, D.1.4.6 – Silnoproud, </w:t>
      </w:r>
      <w:r w:rsidR="00B8248F" w:rsidRPr="00690F18">
        <w:rPr>
          <w:rFonts w:ascii="Arial" w:hAnsi="Arial" w:cs="Arial"/>
          <w:sz w:val="20"/>
          <w:szCs w:val="20"/>
        </w:rPr>
        <w:t>3.2 – Interi</w:t>
      </w:r>
      <w:r w:rsidR="008028F7" w:rsidRPr="00690F18">
        <w:rPr>
          <w:rFonts w:ascii="Arial" w:hAnsi="Arial" w:cs="Arial"/>
          <w:sz w:val="20"/>
          <w:szCs w:val="20"/>
        </w:rPr>
        <w:t>é</w:t>
      </w:r>
      <w:r w:rsidR="00B8248F" w:rsidRPr="00690F18">
        <w:rPr>
          <w:rFonts w:ascii="Arial" w:hAnsi="Arial" w:cs="Arial"/>
          <w:sz w:val="20"/>
          <w:szCs w:val="20"/>
        </w:rPr>
        <w:t xml:space="preserve">rové vybavení, </w:t>
      </w:r>
      <w:r w:rsidRPr="00690F18">
        <w:rPr>
          <w:rFonts w:ascii="Arial" w:hAnsi="Arial" w:cs="Arial"/>
          <w:sz w:val="20"/>
          <w:szCs w:val="20"/>
        </w:rPr>
        <w:t>které jsou přílohou dodatku č. </w:t>
      </w:r>
      <w:r w:rsidR="004276CC" w:rsidRPr="00690F18">
        <w:rPr>
          <w:rFonts w:ascii="Arial" w:hAnsi="Arial" w:cs="Arial"/>
          <w:sz w:val="20"/>
          <w:szCs w:val="20"/>
        </w:rPr>
        <w:t>4</w:t>
      </w:r>
      <w:r w:rsidRPr="00690F18">
        <w:rPr>
          <w:rFonts w:ascii="Arial" w:hAnsi="Arial" w:cs="Arial"/>
          <w:sz w:val="20"/>
          <w:szCs w:val="20"/>
        </w:rPr>
        <w:t xml:space="preserve"> a stávají se nedílnou součástí smlouvy;</w:t>
      </w:r>
      <w:r w:rsidR="002C63C4" w:rsidRPr="00690F18">
        <w:rPr>
          <w:rFonts w:ascii="Arial" w:hAnsi="Arial" w:cs="Arial"/>
          <w:sz w:val="20"/>
          <w:szCs w:val="20"/>
        </w:rPr>
        <w:t xml:space="preserve"> </w:t>
      </w:r>
    </w:p>
    <w:p w14:paraId="5915C558" w14:textId="05D6EA30" w:rsidR="004303D2" w:rsidRPr="000728B7" w:rsidRDefault="002C63C4" w:rsidP="00D5389E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0F18">
        <w:rPr>
          <w:rFonts w:ascii="Arial" w:hAnsi="Arial" w:cs="Arial"/>
          <w:sz w:val="20"/>
          <w:szCs w:val="20"/>
        </w:rPr>
        <w:t xml:space="preserve">specifikace díla dle čl. II. odst. 2.1 smlouvy se s ohledem na uvedené změny v bodě č. 2. až </w:t>
      </w:r>
      <w:r w:rsidR="00690F18">
        <w:rPr>
          <w:rFonts w:ascii="Arial" w:hAnsi="Arial" w:cs="Arial"/>
          <w:sz w:val="20"/>
          <w:szCs w:val="20"/>
        </w:rPr>
        <w:t>5</w:t>
      </w:r>
      <w:r w:rsidRPr="00690F18">
        <w:rPr>
          <w:rFonts w:ascii="Arial" w:hAnsi="Arial" w:cs="Arial"/>
          <w:sz w:val="20"/>
          <w:szCs w:val="20"/>
        </w:rPr>
        <w:t>.  doplňuje o vícepráce a méněpráce specifikované ve změnách číslo</w:t>
      </w:r>
      <w:r w:rsidRPr="000728B7">
        <w:rPr>
          <w:rFonts w:ascii="Arial" w:hAnsi="Arial" w:cs="Arial"/>
          <w:sz w:val="20"/>
          <w:szCs w:val="20"/>
        </w:rPr>
        <w:t xml:space="preserve"> </w:t>
      </w:r>
      <w:r w:rsidR="000728B7" w:rsidRPr="000728B7">
        <w:rPr>
          <w:rFonts w:ascii="Arial" w:hAnsi="Arial" w:cs="Arial"/>
          <w:sz w:val="20"/>
          <w:szCs w:val="20"/>
        </w:rPr>
        <w:t>1</w:t>
      </w:r>
      <w:r w:rsidR="00690F18">
        <w:rPr>
          <w:rFonts w:ascii="Arial" w:hAnsi="Arial" w:cs="Arial"/>
          <w:sz w:val="20"/>
          <w:szCs w:val="20"/>
        </w:rPr>
        <w:t>1</w:t>
      </w:r>
      <w:r w:rsidRPr="000728B7">
        <w:rPr>
          <w:rFonts w:ascii="Arial" w:hAnsi="Arial" w:cs="Arial"/>
          <w:sz w:val="20"/>
          <w:szCs w:val="20"/>
        </w:rPr>
        <w:t xml:space="preserve"> až </w:t>
      </w:r>
      <w:r w:rsidR="000728B7" w:rsidRPr="000728B7">
        <w:rPr>
          <w:rFonts w:ascii="Arial" w:hAnsi="Arial" w:cs="Arial"/>
          <w:sz w:val="20"/>
          <w:szCs w:val="20"/>
        </w:rPr>
        <w:t>3</w:t>
      </w:r>
      <w:r w:rsidR="00690F18">
        <w:rPr>
          <w:rFonts w:ascii="Arial" w:hAnsi="Arial" w:cs="Arial"/>
          <w:sz w:val="20"/>
          <w:szCs w:val="20"/>
        </w:rPr>
        <w:t>7</w:t>
      </w:r>
      <w:r w:rsidRPr="000728B7">
        <w:rPr>
          <w:rFonts w:ascii="Arial" w:hAnsi="Arial" w:cs="Arial"/>
          <w:sz w:val="20"/>
          <w:szCs w:val="20"/>
        </w:rPr>
        <w:t>, ze kterých vyplývá</w:t>
      </w:r>
    </w:p>
    <w:tbl>
      <w:tblPr>
        <w:tblpPr w:leftFromText="141" w:rightFromText="141" w:vertAnchor="text" w:horzAnchor="margin" w:tblpXSpec="center" w:tblpY="71"/>
        <w:tblW w:w="108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2761"/>
        <w:gridCol w:w="1418"/>
        <w:gridCol w:w="1559"/>
        <w:gridCol w:w="1417"/>
        <w:gridCol w:w="1437"/>
        <w:gridCol w:w="1437"/>
      </w:tblGrid>
      <w:tr w:rsidR="000569AD" w:rsidRPr="00FC23DC" w14:paraId="08957470" w14:textId="77777777" w:rsidTr="000569AD">
        <w:trPr>
          <w:trHeight w:val="11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6363" w14:textId="77777777" w:rsidR="000569AD" w:rsidRPr="000728B7" w:rsidRDefault="000569AD" w:rsidP="00427D99">
            <w:pPr>
              <w:ind w:left="-217" w:firstLine="21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Změna č.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E62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Stavební objekt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E8AA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 xml:space="preserve">Rozšíření         vícepráce (+) </w:t>
            </w:r>
          </w:p>
          <w:p w14:paraId="128BC243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B99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Snížení        méněpráce (-)</w:t>
            </w:r>
          </w:p>
          <w:p w14:paraId="5168FC74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E01B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  <w:u w:val="single"/>
              </w:rPr>
              <w:t>Změna</w:t>
            </w:r>
          </w:p>
          <w:p w14:paraId="67075036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 xml:space="preserve"> vícepráce (+) méněpráce (-)</w:t>
            </w:r>
          </w:p>
          <w:p w14:paraId="1E9D10BE" w14:textId="77777777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bez DPH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A11" w14:textId="35B57E31" w:rsidR="000569AD" w:rsidRPr="000728B7" w:rsidRDefault="000569AD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Hodnota změny dle § 222 odst. 4 ZZVZ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CCC" w14:textId="001716C0" w:rsidR="000569AD" w:rsidRPr="000728B7" w:rsidRDefault="008A6FD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0728B7">
              <w:rPr>
                <w:rFonts w:ascii="Arial" w:hAnsi="Arial" w:cs="Arial"/>
                <w:bCs/>
                <w:sz w:val="16"/>
                <w:szCs w:val="16"/>
              </w:rPr>
              <w:t>Cenový nár</w:t>
            </w:r>
            <w:r w:rsidR="00623D6C" w:rsidRPr="000728B7">
              <w:rPr>
                <w:rFonts w:ascii="Arial" w:hAnsi="Arial" w:cs="Arial"/>
                <w:bCs/>
                <w:sz w:val="16"/>
                <w:szCs w:val="16"/>
              </w:rPr>
              <w:t>ů</w:t>
            </w:r>
            <w:r w:rsidRPr="000728B7">
              <w:rPr>
                <w:rFonts w:ascii="Arial" w:hAnsi="Arial" w:cs="Arial"/>
                <w:bCs/>
                <w:sz w:val="16"/>
                <w:szCs w:val="16"/>
              </w:rPr>
              <w:t>st</w:t>
            </w:r>
            <w:r w:rsidR="000569AD" w:rsidRPr="000728B7">
              <w:rPr>
                <w:rFonts w:ascii="Arial" w:hAnsi="Arial" w:cs="Arial"/>
                <w:bCs/>
                <w:sz w:val="16"/>
                <w:szCs w:val="16"/>
              </w:rPr>
              <w:t xml:space="preserve"> dle § 222 odst. 6 ZZVZ</w:t>
            </w:r>
          </w:p>
        </w:tc>
      </w:tr>
      <w:tr w:rsidR="00007763" w:rsidRPr="00FC23DC" w14:paraId="282C1432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943F" w14:textId="7AC1F89E" w:rsidR="00007763" w:rsidRPr="003A4320" w:rsidRDefault="00007763" w:rsidP="0000776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11.1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17D" w14:textId="7E6BBE41" w:rsidR="00007763" w:rsidRPr="003A4320" w:rsidRDefault="00007763" w:rsidP="0000776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8B3C" w14:textId="3181C7B5" w:rsidR="00007763" w:rsidRPr="00FC23DC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41 178,87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5C54" w14:textId="6244EC8E" w:rsidR="00007763" w:rsidRPr="00A15515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F310" w14:textId="09AB6464" w:rsidR="00007763" w:rsidRPr="00F904A1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41 178,87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3EA" w14:textId="77777777" w:rsidR="00007763" w:rsidRPr="0086444A" w:rsidRDefault="00007763" w:rsidP="0000776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598C" w14:textId="4F23EE7A" w:rsidR="00007763" w:rsidRPr="0086444A" w:rsidRDefault="00007763" w:rsidP="0000776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0,023</w:t>
            </w:r>
            <w:r w:rsidR="008644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07763" w:rsidRPr="00FC23DC" w14:paraId="2B3E443F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F8FB" w14:textId="6DECAC71" w:rsidR="00007763" w:rsidRPr="003A4320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11.2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B2FC" w14:textId="2BA05D3E" w:rsidR="00007763" w:rsidRPr="003A4320" w:rsidRDefault="00007763" w:rsidP="0000776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6CDA" w14:textId="5AD7499D" w:rsidR="00007763" w:rsidRPr="00FC23DC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14 040,93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B20D" w14:textId="3D269155" w:rsidR="00007763" w:rsidRPr="00A15515" w:rsidRDefault="00007763" w:rsidP="0000776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61CE" w14:textId="0F370F7F" w:rsidR="00007763" w:rsidRPr="00F904A1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14 040,93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7D0" w14:textId="77777777" w:rsidR="00007763" w:rsidRPr="0086444A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03A" w14:textId="3080A68C" w:rsidR="00007763" w:rsidRPr="0086444A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0,008</w:t>
            </w:r>
            <w:r w:rsidR="008644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07763" w:rsidRPr="00FC23DC" w14:paraId="11426948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010D" w14:textId="5244F06A" w:rsidR="00007763" w:rsidRPr="003A4320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12.1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33B" w14:textId="39C7FF9B" w:rsidR="00007763" w:rsidRPr="003A4320" w:rsidRDefault="00007763" w:rsidP="0000776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B186" w14:textId="102FE43B" w:rsidR="00007763" w:rsidRPr="00FC23DC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37 679,26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3B84" w14:textId="68DC34BB" w:rsidR="00007763" w:rsidRPr="00A15515" w:rsidRDefault="00007763" w:rsidP="0000776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2EFE" w14:textId="4E5A3355" w:rsidR="00007763" w:rsidRPr="00F904A1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37 679,26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94D" w14:textId="77777777" w:rsidR="00007763" w:rsidRPr="0086444A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4D33" w14:textId="528215BC" w:rsidR="00007763" w:rsidRPr="0086444A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0,021</w:t>
            </w:r>
            <w:r w:rsidR="008644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07763" w:rsidRPr="00FC23DC" w14:paraId="61C60CEB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BB22" w14:textId="57992A84" w:rsidR="00007763" w:rsidRPr="003A4320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12.2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E83B" w14:textId="2A00E84A" w:rsidR="00007763" w:rsidRPr="003A4320" w:rsidRDefault="00007763" w:rsidP="0000776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1A50" w14:textId="185356E5" w:rsidR="00007763" w:rsidRPr="00FC23DC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24 924,34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6B13" w14:textId="42C736A8" w:rsidR="00007763" w:rsidRPr="00A15515" w:rsidRDefault="00007763" w:rsidP="0000776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5CB0" w14:textId="7570268E" w:rsidR="00007763" w:rsidRPr="00F904A1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24 924,34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D342" w14:textId="77777777" w:rsidR="00007763" w:rsidRPr="0086444A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D8B" w14:textId="6388B512" w:rsidR="00007763" w:rsidRPr="0086444A" w:rsidRDefault="00007763" w:rsidP="000077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0,014</w:t>
            </w:r>
            <w:r w:rsidR="008644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F904A1" w:rsidRPr="00FC23DC" w14:paraId="5BC53BB0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81E5" w14:textId="519FAE96" w:rsidR="00F904A1" w:rsidRPr="003A4320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E99" w14:textId="75F98130" w:rsidR="00F904A1" w:rsidRPr="003A4320" w:rsidRDefault="00F904A1" w:rsidP="00F904A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D.1.4.1 - Zdravotechnika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5418" w14:textId="50395027" w:rsidR="00F904A1" w:rsidRPr="00FC23DC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147 766,13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059F" w14:textId="657ACF97" w:rsidR="00F904A1" w:rsidRPr="00A15515" w:rsidRDefault="00F904A1" w:rsidP="00F904A1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63A1" w14:textId="6A841E41" w:rsidR="00F904A1" w:rsidRPr="00F904A1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147 766,13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A2C" w14:textId="12E1038F" w:rsidR="00F904A1" w:rsidRPr="0086444A" w:rsidRDefault="006D1A4D" w:rsidP="006D1A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0,083</w:t>
            </w:r>
            <w:r w:rsidR="008644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BD27" w14:textId="77777777" w:rsidR="00F904A1" w:rsidRPr="0086444A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513727ED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A375" w14:textId="212A26C7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14.1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9525" w14:textId="691E5FC1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9DE3" w14:textId="41C4D484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14 138,34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C13E" w14:textId="0837AB5E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2EB4" w14:textId="69898970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14 138,34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9EA9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891F" w14:textId="0E976356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6BADB8EE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1978" w14:textId="75F71EE3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14.2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EC9A" w14:textId="2468D4DD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02.3 - Stavební část_spojovací trakt 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D23F" w14:textId="37199875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233 942,48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8FEF" w14:textId="12563505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7D84" w14:textId="5C6A881E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233 942,48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BEA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6641" w14:textId="60CA8E04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0,131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395464C0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1FEB" w14:textId="64BAF96D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14.3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4DEB" w14:textId="73FFADF3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F826" w14:textId="6BFA8570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165 718,42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CA74" w14:textId="064A56FD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-19 510,04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BFB3" w14:textId="7DF4DF74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146 208,38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DA9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08BF" w14:textId="55B71CFF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7A5D2166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D9A9" w14:textId="1C9D5A4C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2647" w14:textId="5B9DE87B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D.1.4.1 - Zdravotechnika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2B43" w14:textId="04DDF7BA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61 155,14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8F64" w14:textId="7A6C04DC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-5 759,50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D84F" w14:textId="362D6F4F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55 395,64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EE2C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C8D" w14:textId="6CE051E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76425FAD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40A3" w14:textId="04F90BAD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8D5A" w14:textId="2F2DB1F2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D.1.4.1 - Zdravotechnika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6AE4" w14:textId="52754C8C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326 047,96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BAE" w14:textId="2638664E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-168 647,33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1FFB" w14:textId="08140172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157 400,63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E11" w14:textId="5D523D85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0,278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82DF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4EC9EDEE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21B0" w14:textId="1FF0F204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17.1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3CA0" w14:textId="7981422A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77E0" w14:textId="7906769D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BD97" w14:textId="568E6DD7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-115 222,10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3561" w14:textId="02881A6E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-115 222,10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6D0" w14:textId="370EF67A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0,065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BD5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53C68EA7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8DE9" w14:textId="6ED446BB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17.2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F4B7" w14:textId="60AA6F57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D.1.4.1 - Zdravotechnika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FEDA" w14:textId="08016A7C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40 357,70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BA1A" w14:textId="195D435B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472C" w14:textId="3A6AA14A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40 357,70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0A8" w14:textId="54127405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0,023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CF4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676097A6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AD5D" w14:textId="057E3CBE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7EE2" w14:textId="56ECFA39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837D" w14:textId="395EDDDB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58 124,60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1A1F" w14:textId="228B1FE1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C438" w14:textId="27BA579F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58 124,60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195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7C8" w14:textId="74B30101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14239234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B8BB" w14:textId="5C483532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F43" w14:textId="592DACDC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D498" w14:textId="7C20DEFE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9 110,31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C175" w14:textId="54DE268F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7142" w14:textId="32C04109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9 110,31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CF4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BD86" w14:textId="123A6765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69F2E525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19FC" w14:textId="484D4AC3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C293" w14:textId="583A08AF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35B3" w14:textId="1417C2FE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10 643,88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0BFC" w14:textId="0A246942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BB54" w14:textId="148BBAAF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10 643,88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7E3A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4285" w14:textId="659D540C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07D717E8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8250" w14:textId="456C065A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EE70" w14:textId="5C3C904C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FB15" w14:textId="6EA0428B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24 888,78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178A" w14:textId="7D6DCD93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EAD7" w14:textId="4F8578D5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24 888,78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E8C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5E7" w14:textId="5FAE3FB4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4C6B89B3" w14:textId="77777777" w:rsidTr="00007763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ED1B" w14:textId="1A789924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0039" w14:textId="1F97B247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5544" w14:textId="1525B826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49 770,09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BAEA" w14:textId="278DB69C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-2 965,96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791A" w14:textId="4E795221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46 804,13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8F9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9B9" w14:textId="3ACEB315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0,026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F904A1" w:rsidRPr="00FC23DC" w14:paraId="5CBDE3C9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B6E4" w14:textId="199F0A1D" w:rsidR="00F904A1" w:rsidRPr="003A4320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000E" w14:textId="0553B67B" w:rsidR="00F904A1" w:rsidRPr="003A4320" w:rsidRDefault="00F904A1" w:rsidP="00F904A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D.1.4.2 - Vytápění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C78A" w14:textId="631641C6" w:rsidR="00F904A1" w:rsidRPr="00FC23DC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34 650,00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EAA6" w14:textId="4A1829DB" w:rsidR="00F904A1" w:rsidRPr="00A15515" w:rsidRDefault="00F904A1" w:rsidP="00F904A1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C357" w14:textId="1F509228" w:rsidR="00F904A1" w:rsidRPr="00F904A1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34 650,00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CB3" w14:textId="62F9CB84" w:rsidR="00F904A1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4C6E" w14:textId="77777777" w:rsidR="00F904A1" w:rsidRPr="0086444A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F904A1" w:rsidRPr="00FC23DC" w14:paraId="2DBA77F8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8F53" w14:textId="545A2FC6" w:rsidR="00F904A1" w:rsidRPr="003A4320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6647" w14:textId="22E7B3AC" w:rsidR="00F904A1" w:rsidRPr="003A4320" w:rsidRDefault="00F904A1" w:rsidP="00F904A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86D7" w14:textId="67E63D11" w:rsidR="00F904A1" w:rsidRPr="00FC23DC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20 595,83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9FCD" w14:textId="5C35C305" w:rsidR="00F904A1" w:rsidRPr="00A15515" w:rsidRDefault="00F904A1" w:rsidP="00F904A1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5012" w14:textId="7103DE06" w:rsidR="00F904A1" w:rsidRPr="00F904A1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20 595,83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8CA" w14:textId="77777777" w:rsidR="00F904A1" w:rsidRPr="0086444A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458" w14:textId="26B90C8A" w:rsidR="00F904A1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59BE30E1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0DED" w14:textId="55EA60B8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0CF8" w14:textId="1B8D6496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02.3 - Stavební část_spojovací trakt 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7810" w14:textId="06C1A3D9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206 898,10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BBDB" w14:textId="0CB99800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8351" w14:textId="3C696FAF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206 898,10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490" w14:textId="24016FC8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0,116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AEC8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5D09F34D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1637" w14:textId="1A589DFE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26.1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F021" w14:textId="54B1E866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0C03" w14:textId="4DB77A2C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69 601,09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A9D5" w14:textId="3F6634A7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0294" w14:textId="33EE6ECE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69 601,09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DC6E" w14:textId="662A038D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0,039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AC2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1BB91916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AE1B" w14:textId="175C2BD9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26.2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398B" w14:textId="460AED56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6D5F" w14:textId="12D6C89F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30 618,58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DA95" w14:textId="1DA32DF6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76BF" w14:textId="5D1DB3B2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30 618,58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773" w14:textId="74D72564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BD5B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2813" w:rsidRPr="00FC23DC" w14:paraId="565E2AA5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3058" w14:textId="73BD3D3F" w:rsidR="00552813" w:rsidRPr="003A4320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6128" w14:textId="5BD281C2" w:rsidR="00552813" w:rsidRPr="003A4320" w:rsidRDefault="00552813" w:rsidP="0055281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D.1.4.1 - Zdravotechnika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166B" w14:textId="54DB3F0C" w:rsidR="00552813" w:rsidRPr="00FC23DC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161 652,51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ED60" w14:textId="2CB6FDA9" w:rsidR="00552813" w:rsidRPr="00A15515" w:rsidRDefault="00552813" w:rsidP="0055281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-161 675,00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41EF" w14:textId="57838BDB" w:rsidR="00552813" w:rsidRPr="00F904A1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-22,49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414C" w14:textId="5A33DB51" w:rsidR="00552813" w:rsidRPr="0086444A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16C" w14:textId="77777777" w:rsidR="00552813" w:rsidRPr="0086444A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2813" w:rsidRPr="00FC23DC" w14:paraId="17EB05DB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D0AF" w14:textId="4305E51A" w:rsidR="00552813" w:rsidRPr="003A4320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B420" w14:textId="61054ABF" w:rsidR="00552813" w:rsidRPr="003A4320" w:rsidRDefault="00552813" w:rsidP="0055281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3.2 - Interi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3A4320">
              <w:rPr>
                <w:rFonts w:ascii="Arial" w:hAnsi="Arial" w:cs="Arial"/>
                <w:sz w:val="16"/>
                <w:szCs w:val="16"/>
              </w:rPr>
              <w:t>rové vybaven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EE7E" w14:textId="7A0E8D8B" w:rsidR="00552813" w:rsidRPr="00FC23DC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73 358,00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1A76" w14:textId="198AF3CF" w:rsidR="00552813" w:rsidRPr="00A15515" w:rsidRDefault="00552813" w:rsidP="00552813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-27 782,00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EDAB" w14:textId="6C992261" w:rsidR="00552813" w:rsidRPr="00F904A1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45 576,00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9ED" w14:textId="7CC2601D" w:rsidR="00552813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D04" w14:textId="77777777" w:rsidR="00552813" w:rsidRPr="0086444A" w:rsidRDefault="00552813" w:rsidP="005528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4B8C5DF1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C744" w14:textId="7C4D79C7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29.1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5AF0" w14:textId="4345C493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7DDC" w14:textId="1B58F3B3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35 826,60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1E24" w14:textId="694B47D6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0DEB" w14:textId="49C8CA90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35 826,60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4BF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0BF3" w14:textId="2422D0CB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1E4952D7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B958" w14:textId="597174E5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29.2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5A29" w14:textId="709E5985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8DAB" w14:textId="3E89EA93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23 262,80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AA7E" w14:textId="6300DF92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87A7" w14:textId="370FE2BC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23 262,80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061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37F" w14:textId="66B0BA3C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5C87E28E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C251" w14:textId="1824C593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90D1" w14:textId="3810365D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02.1 - Bourací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7147" w14:textId="4BF8ED5B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12 444,40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71FB" w14:textId="62E7ADCF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8513" w14:textId="777A19C4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12 444,40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A0B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E0E" w14:textId="24E57C5F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6444A" w:rsidRPr="00FC23DC" w14:paraId="2D0933A4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A719" w14:textId="3334B83B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31.1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5C58" w14:textId="088C6DA1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9C3F" w14:textId="27B6A1BD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45 640,00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F587" w14:textId="46196261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1151" w14:textId="223B5B62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45 640,00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F8AB" w14:textId="47EE433A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0,026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9FE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51C082EA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E4FB" w14:textId="72343998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31.2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592F" w14:textId="58925EE6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3E68" w14:textId="246795CC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29 340,00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0FEB" w14:textId="6802D0B2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990B" w14:textId="5A2D76B9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29 340,00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F96A" w14:textId="1A95EA4E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6BF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1C9B03C2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130F" w14:textId="77DCFF25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32.1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EB02" w14:textId="74351BAF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8D48" w14:textId="34EA672F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F007" w14:textId="4949A94E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-50 559,04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1376" w14:textId="1D3072EC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-50 559,04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6450" w14:textId="044A6AD6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815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109BF257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0340" w14:textId="79EBCFFD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32.2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A22A" w14:textId="4EA54F76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02.3 - Stavební část_spojovací trakt 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FF05" w14:textId="1F855922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53E1" w14:textId="19DDF0FD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-14 817,84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B0" w14:textId="66B587CC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-14 817,84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ED4" w14:textId="35F14592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37F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50811E58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A92E" w14:textId="7F56A1FA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1EAD" w14:textId="065379EF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D.1.4.1 - Zdravotechnika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D24D" w14:textId="59B925C5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31 846,76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ACC3" w14:textId="3CA23995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-180 004,49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980B" w14:textId="5D278290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-148 157,73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AB8" w14:textId="0406C3DD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0,119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BDD3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589BE307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3E62" w14:textId="62BF79B5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34.1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32BC" w14:textId="66ACF064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16D0" w14:textId="2EEAEE27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EC19" w14:textId="138033C6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-12 872,43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6050" w14:textId="4FC8A5E7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-12 872,43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9FC0" w14:textId="1294B640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58D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05D9AB80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7774" w14:textId="53A2AA32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34.2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9D46" w14:textId="22681788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02.3 - Stavební část_spojovací trakt 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2AEC" w14:textId="05BF241D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64D2" w14:textId="4565BB67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-916,86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91E6" w14:textId="5F9175B8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-916,86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F494" w14:textId="6E207B3B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B4F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002995DE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1104" w14:textId="02D9437B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34.3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6CD2" w14:textId="63FE6F1E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67C3" w14:textId="10D92D20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9BE0" w14:textId="43BA924E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-15 980,34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B9EA" w14:textId="6A5DF5C6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-15 980,34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22C" w14:textId="6F24794C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B57F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6A8C071A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2D7A" w14:textId="0635647B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5087" w14:textId="495C848C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0F26" w14:textId="76A4EE20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2948" w14:textId="6FF15D54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-61 375,18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6806" w14:textId="31AA9648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-61 375,18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937" w14:textId="654E43FB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0,034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059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0D297290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694F" w14:textId="0FDE7D97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35.2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AEA7" w14:textId="6584BC21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03ED" w14:textId="30504919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6AF9" w14:textId="374AB9F5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-21 116,20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9E0F" w14:textId="78540A77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-21 116,20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89DB" w14:textId="0692D944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951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21D18DF5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9EED" w14:textId="6F231A8F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35.3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B600" w14:textId="30BEC315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D.1.4.6 - Silnoproud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F7E9" w14:textId="13110725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194 224,54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A4A6" w14:textId="6F7EC74A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-620 287,55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4993" w14:textId="4B226DEB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-426 063,01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5B00" w14:textId="4AA5BA74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0,457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FD98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0ACB3041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AC65" w14:textId="5C990ACD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36.1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87F7" w14:textId="764036A2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02.2 - Stavební část_pavilon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F083" w14:textId="0F4BDFB9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402 419,07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AD01" w14:textId="20D56D28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-77 839,40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C9EA" w14:textId="02DF9F6D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324 579,67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0BF1" w14:textId="52EEC92F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0,270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1901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17BB0725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EEE1" w14:textId="6E6A79CC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36.2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E93C" w14:textId="05CF7243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02.3 - Stavební část_spojovací trakt 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5ED0" w14:textId="6CD28868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3E5C" w14:textId="63C25839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-88 977,01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1F5F" w14:textId="57F3BDE9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-88 977,01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5215" w14:textId="2DA8F022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0,050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CFEA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0C7794DD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E6B0" w14:textId="00537D06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36.3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DC62" w14:textId="1DF0104B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SO 03.2 - Stavební část_pavilon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6B8C" w14:textId="63C7F391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48 848,53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D2CA" w14:textId="1947CAC1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-268 167,42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9607" w14:textId="3CC97F05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-219 318,89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41E" w14:textId="45111CF2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0,178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A1D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70E187CA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B4CA" w14:textId="6C4644FD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36.4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5EE3" w14:textId="5ED186CF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D.1.4.5 - Měření a regulace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D21A" w14:textId="08D7F033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134 506,40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0CA7" w14:textId="3622521D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6160" w14:textId="191AB876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134 506,40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958" w14:textId="3C904C8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0,076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6B06" w14:textId="77777777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6444A" w:rsidRPr="00FC23DC" w14:paraId="24708AA5" w14:textId="77777777" w:rsidTr="00F904A1">
        <w:trPr>
          <w:trHeight w:val="33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3D64" w14:textId="272D986E" w:rsidR="0086444A" w:rsidRPr="003A4320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36.5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FF8C" w14:textId="1B3D76A6" w:rsidR="0086444A" w:rsidRPr="003A4320" w:rsidRDefault="0086444A" w:rsidP="0086444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A4320">
              <w:rPr>
                <w:rFonts w:ascii="Arial" w:hAnsi="Arial" w:cs="Arial"/>
                <w:sz w:val="16"/>
                <w:szCs w:val="16"/>
              </w:rPr>
              <w:t>D.1.4.6 - Silnoproud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45A7" w14:textId="5F2684EE" w:rsidR="0086444A" w:rsidRPr="00FC23DC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32 728,42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B617" w14:textId="0411B73D" w:rsidR="0086444A" w:rsidRPr="00A15515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A15515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6075" w14:textId="312351F2" w:rsidR="0086444A" w:rsidRPr="00F904A1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32 728,42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095" w14:textId="06D49E01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44A">
              <w:rPr>
                <w:rFonts w:ascii="Arial" w:hAnsi="Arial" w:cs="Arial"/>
                <w:sz w:val="16"/>
                <w:szCs w:val="16"/>
              </w:rPr>
              <w:t>0,018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444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39A6" w14:textId="1187EFDB" w:rsidR="0086444A" w:rsidRPr="0086444A" w:rsidRDefault="0086444A" w:rsidP="008644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F904A1" w:rsidRPr="00FC23DC" w14:paraId="7EA28E1C" w14:textId="77777777" w:rsidTr="00173C46">
        <w:trPr>
          <w:trHeight w:val="306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D4B" w14:textId="6DC958AB" w:rsidR="00F904A1" w:rsidRPr="000728B7" w:rsidRDefault="00F904A1" w:rsidP="00F904A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28B7">
              <w:rPr>
                <w:rFonts w:ascii="Arial" w:hAnsi="Arial" w:cs="Arial"/>
                <w:sz w:val="16"/>
                <w:szCs w:val="16"/>
              </w:rPr>
              <w:t> </w:t>
            </w:r>
            <w:r w:rsidRPr="000728B7">
              <w:rPr>
                <w:rFonts w:ascii="Arial" w:hAnsi="Arial" w:cs="Arial"/>
                <w:bCs/>
                <w:sz w:val="16"/>
                <w:szCs w:val="16"/>
              </w:rPr>
              <w:t xml:space="preserve">Celkem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B2AB" w14:textId="585F4062" w:rsidR="00F904A1" w:rsidRPr="00FC23DC" w:rsidRDefault="00F904A1" w:rsidP="00F904A1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C73C51">
              <w:rPr>
                <w:rFonts w:ascii="Arial" w:hAnsi="Arial" w:cs="Arial"/>
                <w:sz w:val="16"/>
                <w:szCs w:val="16"/>
              </w:rPr>
              <w:t>2 847 948,86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1DAA" w14:textId="3D6D7433" w:rsidR="00F904A1" w:rsidRPr="00173C46" w:rsidRDefault="00173C46" w:rsidP="00173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C46">
              <w:rPr>
                <w:rFonts w:ascii="Arial" w:hAnsi="Arial" w:cs="Arial"/>
                <w:sz w:val="16"/>
                <w:szCs w:val="16"/>
              </w:rPr>
              <w:t>-1 914 475,69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F0E7" w14:textId="4AE2310C" w:rsidR="00F904A1" w:rsidRPr="00F904A1" w:rsidRDefault="00F904A1" w:rsidP="00F904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04A1">
              <w:rPr>
                <w:rFonts w:ascii="Arial" w:hAnsi="Arial" w:cs="Arial"/>
                <w:sz w:val="16"/>
                <w:szCs w:val="16"/>
              </w:rPr>
              <w:t>933 473,17 Kč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6F5F" w14:textId="4293B398" w:rsidR="00F904A1" w:rsidRPr="0086444A" w:rsidRDefault="0086444A" w:rsidP="008644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2,006 </w:t>
            </w:r>
            <w:r w:rsidR="00173C46" w:rsidRPr="00173C46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85B" w14:textId="70ABAE48" w:rsidR="00F904A1" w:rsidRPr="00173C46" w:rsidRDefault="00173C46" w:rsidP="00173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3C46">
              <w:rPr>
                <w:rFonts w:ascii="Arial" w:hAnsi="Arial" w:cs="Arial"/>
                <w:sz w:val="16"/>
                <w:szCs w:val="16"/>
              </w:rPr>
              <w:t>0,4</w:t>
            </w:r>
            <w:r w:rsidR="005F524E">
              <w:rPr>
                <w:rFonts w:ascii="Arial" w:hAnsi="Arial" w:cs="Arial"/>
                <w:sz w:val="16"/>
                <w:szCs w:val="16"/>
              </w:rPr>
              <w:t>5</w:t>
            </w:r>
            <w:r w:rsidR="0086444A">
              <w:rPr>
                <w:rFonts w:ascii="Arial" w:hAnsi="Arial" w:cs="Arial"/>
                <w:sz w:val="16"/>
                <w:szCs w:val="16"/>
              </w:rPr>
              <w:t>4</w:t>
            </w:r>
            <w:r w:rsidR="00D27C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3C4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14:paraId="3340B94E" w14:textId="5576C038" w:rsidR="004303D2" w:rsidRPr="00FC23DC" w:rsidRDefault="004303D2" w:rsidP="002C63C4">
      <w:pPr>
        <w:spacing w:after="12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Y="125"/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940"/>
        <w:gridCol w:w="1655"/>
        <w:gridCol w:w="1516"/>
        <w:gridCol w:w="1793"/>
      </w:tblGrid>
      <w:tr w:rsidR="00427D99" w:rsidRPr="00FC23DC" w14:paraId="410B439F" w14:textId="77777777" w:rsidTr="00427D99">
        <w:trPr>
          <w:trHeight w:val="434"/>
        </w:trPr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446D3BAF" w14:textId="77777777" w:rsidR="00427D99" w:rsidRPr="00D5389E" w:rsidRDefault="00427D99" w:rsidP="00427D99">
            <w:p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>Rekapitulace </w:t>
            </w:r>
          </w:p>
        </w:tc>
        <w:tc>
          <w:tcPr>
            <w:tcW w:w="1940" w:type="dxa"/>
            <w:vAlign w:val="center"/>
          </w:tcPr>
          <w:p w14:paraId="2D976F9C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cena bez DPH</w:t>
            </w:r>
          </w:p>
        </w:tc>
        <w:tc>
          <w:tcPr>
            <w:tcW w:w="1655" w:type="dxa"/>
            <w:vAlign w:val="center"/>
          </w:tcPr>
          <w:p w14:paraId="25A16EA4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DPH 12 %</w:t>
            </w:r>
          </w:p>
        </w:tc>
        <w:tc>
          <w:tcPr>
            <w:tcW w:w="1516" w:type="dxa"/>
            <w:vAlign w:val="center"/>
          </w:tcPr>
          <w:p w14:paraId="3D1E618B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DPH 21 %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14:paraId="5190F4C6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cena včetně DPH</w:t>
            </w:r>
          </w:p>
        </w:tc>
      </w:tr>
      <w:tr w:rsidR="00427D99" w:rsidRPr="00FC23DC" w14:paraId="262A21C6" w14:textId="77777777" w:rsidTr="00427D99">
        <w:trPr>
          <w:trHeight w:val="392"/>
        </w:trPr>
        <w:tc>
          <w:tcPr>
            <w:tcW w:w="1663" w:type="dxa"/>
            <w:shd w:val="clear" w:color="auto" w:fill="auto"/>
            <w:vAlign w:val="center"/>
          </w:tcPr>
          <w:p w14:paraId="682DEF9E" w14:textId="77777777" w:rsidR="00427D99" w:rsidRPr="00D5389E" w:rsidRDefault="00427D99" w:rsidP="00427D9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Smlouva o dílo</w:t>
            </w:r>
          </w:p>
        </w:tc>
        <w:tc>
          <w:tcPr>
            <w:tcW w:w="1940" w:type="dxa"/>
            <w:vAlign w:val="center"/>
          </w:tcPr>
          <w:p w14:paraId="454E7DD4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>178 111 047,10 Kč</w:t>
            </w:r>
            <w:r w:rsidRPr="00D5389E" w:rsidDel="0032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vAlign w:val="center"/>
          </w:tcPr>
          <w:p w14:paraId="6F3E0A66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>20 482 097,65 Kč</w:t>
            </w:r>
          </w:p>
        </w:tc>
        <w:tc>
          <w:tcPr>
            <w:tcW w:w="1516" w:type="dxa"/>
            <w:vAlign w:val="center"/>
          </w:tcPr>
          <w:p w14:paraId="3A21E9D6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>1 559 649,00 Kč</w:t>
            </w:r>
            <w:r w:rsidRPr="00D5389E" w:rsidDel="0032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214771B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>200 152 793,75 Kč</w:t>
            </w:r>
          </w:p>
        </w:tc>
      </w:tr>
      <w:tr w:rsidR="00427D99" w:rsidRPr="00FC23DC" w14:paraId="0332C4AB" w14:textId="77777777" w:rsidTr="00427D99">
        <w:trPr>
          <w:trHeight w:val="392"/>
        </w:trPr>
        <w:tc>
          <w:tcPr>
            <w:tcW w:w="1663" w:type="dxa"/>
            <w:shd w:val="clear" w:color="auto" w:fill="auto"/>
            <w:vAlign w:val="center"/>
            <w:hideMark/>
          </w:tcPr>
          <w:p w14:paraId="395E700A" w14:textId="77777777" w:rsidR="00427D99" w:rsidRPr="00D5389E" w:rsidRDefault="00427D99" w:rsidP="00427D9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lastRenderedPageBreak/>
              <w:t>Dodatek č. 2</w:t>
            </w:r>
          </w:p>
        </w:tc>
        <w:tc>
          <w:tcPr>
            <w:tcW w:w="1940" w:type="dxa"/>
            <w:vAlign w:val="center"/>
          </w:tcPr>
          <w:p w14:paraId="76FCF191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149 809,22 Kč</w:t>
            </w:r>
          </w:p>
        </w:tc>
        <w:tc>
          <w:tcPr>
            <w:tcW w:w="1655" w:type="dxa"/>
            <w:vAlign w:val="center"/>
          </w:tcPr>
          <w:p w14:paraId="60CC41E2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17 977,11 Kč</w:t>
            </w:r>
          </w:p>
        </w:tc>
        <w:tc>
          <w:tcPr>
            <w:tcW w:w="1516" w:type="dxa"/>
            <w:vAlign w:val="center"/>
          </w:tcPr>
          <w:p w14:paraId="17085ED5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0,00 Kč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72AE227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167 786,33 Kč</w:t>
            </w:r>
          </w:p>
        </w:tc>
      </w:tr>
      <w:tr w:rsidR="00427D99" w:rsidRPr="00FC23DC" w14:paraId="2D27338E" w14:textId="77777777" w:rsidTr="00427D99">
        <w:trPr>
          <w:trHeight w:val="508"/>
        </w:trPr>
        <w:tc>
          <w:tcPr>
            <w:tcW w:w="1663" w:type="dxa"/>
            <w:shd w:val="clear" w:color="auto" w:fill="auto"/>
            <w:vAlign w:val="center"/>
          </w:tcPr>
          <w:p w14:paraId="4DAF8712" w14:textId="77777777" w:rsidR="00427D99" w:rsidRPr="00D5389E" w:rsidRDefault="00427D99" w:rsidP="00427D99">
            <w:pPr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Dodatek č. 3</w:t>
            </w:r>
          </w:p>
        </w:tc>
        <w:tc>
          <w:tcPr>
            <w:tcW w:w="1940" w:type="dxa"/>
            <w:vAlign w:val="center"/>
          </w:tcPr>
          <w:p w14:paraId="61DDAB29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649 839,40 Kč</w:t>
            </w:r>
          </w:p>
        </w:tc>
        <w:tc>
          <w:tcPr>
            <w:tcW w:w="1655" w:type="dxa"/>
            <w:vAlign w:val="center"/>
          </w:tcPr>
          <w:p w14:paraId="0FFC2AC6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77 980,73 Kč</w:t>
            </w:r>
          </w:p>
        </w:tc>
        <w:tc>
          <w:tcPr>
            <w:tcW w:w="1516" w:type="dxa"/>
            <w:vAlign w:val="center"/>
          </w:tcPr>
          <w:p w14:paraId="5801B077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0,00 Kč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3DBAA75" w14:textId="77777777" w:rsidR="00427D99" w:rsidRPr="00D5389E" w:rsidRDefault="00427D99" w:rsidP="00427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727 820,13 Kč</w:t>
            </w:r>
          </w:p>
        </w:tc>
      </w:tr>
      <w:tr w:rsidR="00D5389E" w:rsidRPr="00FC23DC" w14:paraId="2B5FCBEE" w14:textId="77777777" w:rsidTr="00427D99">
        <w:trPr>
          <w:trHeight w:val="508"/>
        </w:trPr>
        <w:tc>
          <w:tcPr>
            <w:tcW w:w="1663" w:type="dxa"/>
            <w:shd w:val="clear" w:color="auto" w:fill="auto"/>
            <w:vAlign w:val="center"/>
          </w:tcPr>
          <w:p w14:paraId="4CF0ADD0" w14:textId="6A7C44ED" w:rsidR="00D5389E" w:rsidRPr="00D5389E" w:rsidRDefault="00D5389E" w:rsidP="00427D9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Dodatek č. 4</w:t>
            </w:r>
          </w:p>
        </w:tc>
        <w:tc>
          <w:tcPr>
            <w:tcW w:w="1940" w:type="dxa"/>
            <w:vAlign w:val="center"/>
          </w:tcPr>
          <w:p w14:paraId="4848E2E6" w14:textId="4C022636" w:rsidR="00D5389E" w:rsidRPr="00D5389E" w:rsidRDefault="001B7B4B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7B4B">
              <w:rPr>
                <w:rFonts w:ascii="Arial" w:hAnsi="Arial" w:cs="Arial"/>
                <w:bCs/>
                <w:sz w:val="16"/>
                <w:szCs w:val="16"/>
              </w:rPr>
              <w:t>933 473,17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1655" w:type="dxa"/>
            <w:vAlign w:val="center"/>
          </w:tcPr>
          <w:p w14:paraId="2F355F55" w14:textId="4AC6F73B" w:rsidR="00D5389E" w:rsidRPr="00D5389E" w:rsidRDefault="009E5ADB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5ADB">
              <w:rPr>
                <w:rFonts w:ascii="Arial" w:hAnsi="Arial" w:cs="Arial"/>
                <w:bCs/>
                <w:sz w:val="16"/>
                <w:szCs w:val="16"/>
              </w:rPr>
              <w:t xml:space="preserve">112 016,78 </w:t>
            </w:r>
            <w:r w:rsidR="00D5389E" w:rsidRPr="009E5ADB"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  <w:tc>
          <w:tcPr>
            <w:tcW w:w="1516" w:type="dxa"/>
            <w:vAlign w:val="center"/>
          </w:tcPr>
          <w:p w14:paraId="2D970830" w14:textId="43B994EE" w:rsidR="00D5389E" w:rsidRPr="00D5389E" w:rsidRDefault="009E5ADB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389E">
              <w:rPr>
                <w:rFonts w:ascii="Arial" w:hAnsi="Arial" w:cs="Arial"/>
                <w:bCs/>
                <w:sz w:val="16"/>
                <w:szCs w:val="16"/>
              </w:rPr>
              <w:t>0,00 Kč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1621D7C8" w14:textId="068DD72C" w:rsidR="00D5389E" w:rsidRPr="00D5389E" w:rsidRDefault="003A7311" w:rsidP="00427D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7311">
              <w:rPr>
                <w:rFonts w:ascii="Arial" w:hAnsi="Arial" w:cs="Arial"/>
                <w:bCs/>
                <w:sz w:val="16"/>
                <w:szCs w:val="16"/>
              </w:rPr>
              <w:t xml:space="preserve">1 045 489,95 </w:t>
            </w:r>
            <w:r w:rsidR="00D5389E" w:rsidRPr="003A7311"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</w:tr>
      <w:tr w:rsidR="00D5389E" w:rsidRPr="00FC23DC" w14:paraId="5D6109FA" w14:textId="77777777" w:rsidTr="00427D99">
        <w:trPr>
          <w:trHeight w:val="508"/>
        </w:trPr>
        <w:tc>
          <w:tcPr>
            <w:tcW w:w="1663" w:type="dxa"/>
            <w:shd w:val="clear" w:color="auto" w:fill="auto"/>
            <w:vAlign w:val="center"/>
            <w:hideMark/>
          </w:tcPr>
          <w:p w14:paraId="53F19B63" w14:textId="77777777" w:rsidR="00D5389E" w:rsidRPr="00D5389E" w:rsidRDefault="00D5389E" w:rsidP="00D5389E">
            <w:pPr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 xml:space="preserve">Smlouva o dílo </w:t>
            </w:r>
          </w:p>
          <w:p w14:paraId="76E305C5" w14:textId="43B9E34B" w:rsidR="00D5389E" w:rsidRPr="00D5389E" w:rsidRDefault="00D5389E" w:rsidP="00D5389E">
            <w:pPr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>Dodatek č. 4</w:t>
            </w:r>
          </w:p>
        </w:tc>
        <w:tc>
          <w:tcPr>
            <w:tcW w:w="1940" w:type="dxa"/>
            <w:vAlign w:val="center"/>
          </w:tcPr>
          <w:p w14:paraId="7E614A7A" w14:textId="295C3E31" w:rsidR="00D5389E" w:rsidRPr="00D5389E" w:rsidRDefault="0027066D" w:rsidP="00D5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66D">
              <w:rPr>
                <w:rFonts w:ascii="Arial" w:hAnsi="Arial" w:cs="Arial"/>
                <w:bCs/>
                <w:sz w:val="16"/>
                <w:szCs w:val="16"/>
              </w:rPr>
              <w:t>179 844 168,89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1655" w:type="dxa"/>
            <w:vAlign w:val="center"/>
          </w:tcPr>
          <w:p w14:paraId="75732A85" w14:textId="24D0D97A" w:rsidR="00D5389E" w:rsidRPr="00D5389E" w:rsidRDefault="0027066D" w:rsidP="00D5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1073">
              <w:rPr>
                <w:rFonts w:ascii="Arial" w:hAnsi="Arial" w:cs="Arial"/>
                <w:bCs/>
                <w:sz w:val="16"/>
                <w:szCs w:val="16"/>
              </w:rPr>
              <w:t>20 690 072,27 Kč</w:t>
            </w:r>
          </w:p>
        </w:tc>
        <w:tc>
          <w:tcPr>
            <w:tcW w:w="1516" w:type="dxa"/>
            <w:vAlign w:val="center"/>
          </w:tcPr>
          <w:p w14:paraId="5E33286D" w14:textId="0BE86679" w:rsidR="00D5389E" w:rsidRPr="00D5389E" w:rsidRDefault="00AB1073" w:rsidP="00D5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89E">
              <w:rPr>
                <w:rFonts w:ascii="Arial" w:hAnsi="Arial" w:cs="Arial"/>
                <w:sz w:val="16"/>
                <w:szCs w:val="16"/>
              </w:rPr>
              <w:t>1 559 649,00 Kč</w:t>
            </w:r>
            <w:r w:rsidRPr="00D5389E" w:rsidDel="0032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6BA2BE07" w14:textId="0C50D28D" w:rsidR="00D5389E" w:rsidRPr="00D5389E" w:rsidRDefault="0027066D" w:rsidP="00D5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66D">
              <w:rPr>
                <w:rFonts w:ascii="Arial" w:hAnsi="Arial" w:cs="Arial"/>
                <w:bCs/>
                <w:sz w:val="16"/>
                <w:szCs w:val="16"/>
              </w:rPr>
              <w:t>202 093 890,16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</w:tr>
    </w:tbl>
    <w:p w14:paraId="32BCCD2A" w14:textId="77777777" w:rsidR="00912980" w:rsidRPr="00FC23DC" w:rsidRDefault="00912980" w:rsidP="00427D99">
      <w:pPr>
        <w:pStyle w:val="Odstavecseseznamem"/>
        <w:ind w:left="284" w:firstLine="142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7ADD1CAE" w14:textId="77777777" w:rsidR="004303D2" w:rsidRPr="00FC23DC" w:rsidRDefault="004303D2" w:rsidP="00745204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5DBAA3A" w14:textId="77777777" w:rsidR="00C60E6A" w:rsidRDefault="004303D2" w:rsidP="00C60E6A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389E">
        <w:rPr>
          <w:rFonts w:ascii="Arial" w:hAnsi="Arial" w:cs="Arial"/>
          <w:sz w:val="20"/>
          <w:szCs w:val="20"/>
        </w:rPr>
        <w:t>z důvod</w:t>
      </w:r>
      <w:r w:rsidR="00367A36" w:rsidRPr="00D5389E">
        <w:rPr>
          <w:rFonts w:ascii="Arial" w:hAnsi="Arial" w:cs="Arial"/>
          <w:sz w:val="20"/>
          <w:szCs w:val="20"/>
        </w:rPr>
        <w:t>u</w:t>
      </w:r>
      <w:r w:rsidRPr="00D5389E">
        <w:rPr>
          <w:rFonts w:ascii="Arial" w:hAnsi="Arial" w:cs="Arial"/>
          <w:sz w:val="20"/>
          <w:szCs w:val="20"/>
        </w:rPr>
        <w:t xml:space="preserve"> uvedených v bodě 2. až </w:t>
      </w:r>
      <w:r w:rsidR="00AD75F2">
        <w:rPr>
          <w:rFonts w:ascii="Arial" w:hAnsi="Arial" w:cs="Arial"/>
          <w:sz w:val="20"/>
          <w:szCs w:val="20"/>
        </w:rPr>
        <w:t>6</w:t>
      </w:r>
      <w:r w:rsidRPr="00D5389E">
        <w:rPr>
          <w:rFonts w:ascii="Arial" w:hAnsi="Arial" w:cs="Arial"/>
          <w:sz w:val="20"/>
          <w:szCs w:val="20"/>
        </w:rPr>
        <w:t xml:space="preserve">. </w:t>
      </w:r>
      <w:r w:rsidR="00E729D5" w:rsidRPr="00D5389E">
        <w:rPr>
          <w:rFonts w:ascii="Arial" w:hAnsi="Arial" w:cs="Arial"/>
          <w:sz w:val="20"/>
          <w:szCs w:val="20"/>
        </w:rPr>
        <w:t xml:space="preserve">preambule </w:t>
      </w:r>
      <w:r w:rsidRPr="00D5389E">
        <w:rPr>
          <w:rFonts w:ascii="Arial" w:hAnsi="Arial" w:cs="Arial"/>
          <w:sz w:val="20"/>
          <w:szCs w:val="20"/>
        </w:rPr>
        <w:t>dochází ke změně ceny za dílo dle článku V. odst. 5.1 smlouvy;</w:t>
      </w:r>
    </w:p>
    <w:p w14:paraId="3A635D95" w14:textId="2FB44D2B" w:rsidR="00B331AF" w:rsidRPr="00C60E6A" w:rsidRDefault="006E0BBB" w:rsidP="00C60E6A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0BBB">
        <w:rPr>
          <w:rFonts w:ascii="Arial" w:hAnsi="Arial" w:cs="Arial"/>
          <w:sz w:val="20"/>
          <w:szCs w:val="20"/>
        </w:rPr>
        <w:t>v průběhu stavby panovaly mimořádně nepříznivé klimatické podmínky</w:t>
      </w:r>
      <w:r w:rsidR="00745204" w:rsidRPr="00C60E6A">
        <w:rPr>
          <w:rFonts w:ascii="Arial" w:hAnsi="Arial" w:cs="Arial"/>
          <w:sz w:val="20"/>
          <w:szCs w:val="20"/>
        </w:rPr>
        <w:t xml:space="preserve">, tj. klesla venkovní teplota pod minimální hodnotu, za které ještě lze dle technických norem vykonávat konkrétní práce k řádnému provádění díla, a to v délce více než </w:t>
      </w:r>
      <w:r w:rsidR="00AD75F2" w:rsidRPr="00C60E6A">
        <w:rPr>
          <w:rFonts w:ascii="Arial" w:hAnsi="Arial" w:cs="Arial"/>
          <w:sz w:val="20"/>
          <w:szCs w:val="20"/>
        </w:rPr>
        <w:t>30 dn</w:t>
      </w:r>
      <w:r w:rsidR="00C60E6A" w:rsidRPr="00C60E6A">
        <w:rPr>
          <w:rFonts w:ascii="Arial" w:hAnsi="Arial" w:cs="Arial"/>
          <w:sz w:val="20"/>
          <w:szCs w:val="20"/>
        </w:rPr>
        <w:t>í</w:t>
      </w:r>
      <w:r w:rsidR="00745204" w:rsidRPr="00C60E6A">
        <w:rPr>
          <w:rFonts w:ascii="Arial" w:hAnsi="Arial" w:cs="Arial"/>
          <w:sz w:val="20"/>
          <w:szCs w:val="20"/>
        </w:rPr>
        <w:t>, jak je uvedeno ve stavebním deníku. V souladu s ustanovením čl. III odst. 3.</w:t>
      </w:r>
      <w:r w:rsidR="00C60E6A" w:rsidRPr="00C60E6A">
        <w:rPr>
          <w:rFonts w:ascii="Arial" w:hAnsi="Arial" w:cs="Arial"/>
          <w:sz w:val="20"/>
          <w:szCs w:val="20"/>
        </w:rPr>
        <w:t>2</w:t>
      </w:r>
      <w:r w:rsidR="00745204" w:rsidRPr="00C60E6A">
        <w:rPr>
          <w:rFonts w:ascii="Arial" w:hAnsi="Arial" w:cs="Arial"/>
          <w:sz w:val="20"/>
          <w:szCs w:val="20"/>
        </w:rPr>
        <w:t xml:space="preserve"> smlouvy se smluvní strany dohodly na prodloužení termínu plnění </w:t>
      </w:r>
      <w:r w:rsidR="00430516">
        <w:rPr>
          <w:rFonts w:ascii="Arial" w:hAnsi="Arial" w:cs="Arial"/>
          <w:sz w:val="20"/>
          <w:szCs w:val="20"/>
        </w:rPr>
        <w:t xml:space="preserve">u 1. a 2. podetapy </w:t>
      </w:r>
      <w:r w:rsidR="00745204" w:rsidRPr="00C60E6A">
        <w:rPr>
          <w:rFonts w:ascii="Arial" w:hAnsi="Arial" w:cs="Arial"/>
          <w:sz w:val="20"/>
          <w:szCs w:val="20"/>
        </w:rPr>
        <w:t xml:space="preserve">o </w:t>
      </w:r>
      <w:r w:rsidR="00AD75F2" w:rsidRPr="00C60E6A">
        <w:rPr>
          <w:rFonts w:ascii="Arial" w:hAnsi="Arial" w:cs="Arial"/>
          <w:sz w:val="20"/>
          <w:szCs w:val="20"/>
        </w:rPr>
        <w:t>30 dn</w:t>
      </w:r>
      <w:r w:rsidR="00C60E6A" w:rsidRPr="00C60E6A">
        <w:rPr>
          <w:rFonts w:ascii="Arial" w:hAnsi="Arial" w:cs="Arial"/>
          <w:sz w:val="20"/>
          <w:szCs w:val="20"/>
        </w:rPr>
        <w:t>í.</w:t>
      </w:r>
      <w:bookmarkStart w:id="1" w:name="_Hlk131623920"/>
      <w:r w:rsidR="00C60E6A" w:rsidRPr="00C60E6A">
        <w:rPr>
          <w:rFonts w:ascii="Arial" w:hAnsi="Arial" w:cs="Arial"/>
          <w:sz w:val="20"/>
          <w:szCs w:val="20"/>
        </w:rPr>
        <w:t xml:space="preserve"> </w:t>
      </w:r>
      <w:r w:rsidR="00B331AF" w:rsidRPr="00C60E6A">
        <w:rPr>
          <w:rFonts w:ascii="Arial" w:hAnsi="Arial" w:cs="Arial"/>
          <w:sz w:val="20"/>
          <w:szCs w:val="20"/>
        </w:rPr>
        <w:t>Celkový termín dokončení celého díla dle článku III. odst. 3.</w:t>
      </w:r>
      <w:r w:rsidR="00C60E6A" w:rsidRPr="00C60E6A">
        <w:rPr>
          <w:rFonts w:ascii="Arial" w:hAnsi="Arial" w:cs="Arial"/>
          <w:sz w:val="20"/>
          <w:szCs w:val="20"/>
        </w:rPr>
        <w:t>1</w:t>
      </w:r>
      <w:r w:rsidR="00B331AF" w:rsidRPr="00C60E6A">
        <w:rPr>
          <w:rFonts w:ascii="Arial" w:hAnsi="Arial" w:cs="Arial"/>
          <w:sz w:val="20"/>
          <w:szCs w:val="20"/>
        </w:rPr>
        <w:t xml:space="preserve"> smlouvy v délce 520 kalendářních dní od předání staveniště 1. podetapy zůstává nezměněn;</w:t>
      </w:r>
    </w:p>
    <w:bookmarkEnd w:id="1"/>
    <w:p w14:paraId="15337CA0" w14:textId="77777777" w:rsidR="00D5389E" w:rsidRPr="00D5389E" w:rsidRDefault="00D5389E" w:rsidP="00D5389E">
      <w:pPr>
        <w:pStyle w:val="Odstavecseseznamem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7BD7FD9" w14:textId="77777777" w:rsidR="00FB5B03" w:rsidRPr="00D34C16" w:rsidRDefault="00FB5B03" w:rsidP="0074520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67A36">
        <w:rPr>
          <w:rFonts w:ascii="Arial" w:hAnsi="Arial" w:cs="Arial"/>
          <w:sz w:val="20"/>
          <w:szCs w:val="20"/>
        </w:rPr>
        <w:t>se smluvní strany, v souladu s ustanovením</w:t>
      </w:r>
      <w:r w:rsidRPr="00D34C16">
        <w:rPr>
          <w:rFonts w:ascii="Arial" w:hAnsi="Arial" w:cs="Arial"/>
          <w:sz w:val="20"/>
          <w:szCs w:val="20"/>
        </w:rPr>
        <w:t xml:space="preserve"> zákona č. 89/2012 Sb., občanský zákoník</w:t>
      </w:r>
      <w:r w:rsidR="008C16A4" w:rsidRPr="00D34C16">
        <w:rPr>
          <w:rFonts w:ascii="Arial" w:hAnsi="Arial" w:cs="Arial"/>
          <w:sz w:val="20"/>
          <w:szCs w:val="20"/>
        </w:rPr>
        <w:t xml:space="preserve">, ve znění pozdějších předpisů </w:t>
      </w:r>
      <w:r w:rsidRPr="00D34C16">
        <w:rPr>
          <w:rFonts w:ascii="Arial" w:hAnsi="Arial" w:cs="Arial"/>
          <w:sz w:val="20"/>
          <w:szCs w:val="20"/>
        </w:rPr>
        <w:t>a ve smyslu ustanovení čl. X</w:t>
      </w:r>
      <w:r w:rsidR="00515B0F">
        <w:rPr>
          <w:rFonts w:ascii="Arial" w:hAnsi="Arial" w:cs="Arial"/>
          <w:sz w:val="20"/>
          <w:szCs w:val="20"/>
        </w:rPr>
        <w:t>X</w:t>
      </w:r>
      <w:r w:rsidR="001F54CC" w:rsidRPr="00D34C16">
        <w:rPr>
          <w:rFonts w:ascii="Arial" w:hAnsi="Arial" w:cs="Arial"/>
          <w:sz w:val="20"/>
          <w:szCs w:val="20"/>
        </w:rPr>
        <w:t xml:space="preserve">I odst. </w:t>
      </w:r>
      <w:r w:rsidR="00515B0F">
        <w:rPr>
          <w:rFonts w:ascii="Arial" w:hAnsi="Arial" w:cs="Arial"/>
          <w:sz w:val="20"/>
          <w:szCs w:val="20"/>
        </w:rPr>
        <w:t>21.5</w:t>
      </w:r>
      <w:r w:rsidRPr="00D34C16">
        <w:rPr>
          <w:rFonts w:ascii="Arial" w:hAnsi="Arial" w:cs="Arial"/>
          <w:sz w:val="20"/>
          <w:szCs w:val="20"/>
        </w:rPr>
        <w:t xml:space="preserve"> smlouvy</w:t>
      </w:r>
      <w:r w:rsidR="009732D4" w:rsidRPr="00D34C16">
        <w:rPr>
          <w:rFonts w:ascii="Arial" w:hAnsi="Arial" w:cs="Arial"/>
          <w:sz w:val="20"/>
          <w:szCs w:val="20"/>
        </w:rPr>
        <w:t>,</w:t>
      </w:r>
      <w:r w:rsidRPr="00D34C16">
        <w:rPr>
          <w:rFonts w:ascii="Arial" w:hAnsi="Arial" w:cs="Arial"/>
          <w:sz w:val="20"/>
          <w:szCs w:val="20"/>
        </w:rPr>
        <w:t xml:space="preserve"> dohodly na uzavření tohoto</w:t>
      </w:r>
    </w:p>
    <w:p w14:paraId="6BDE99CC" w14:textId="0C96DD85" w:rsidR="00DB7CD7" w:rsidRDefault="00DB7CD7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12BCEA1F" w14:textId="77777777" w:rsidR="00A3708A" w:rsidRDefault="00A3708A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6ED9666F" w14:textId="77777777" w:rsidR="000164A6" w:rsidRDefault="000164A6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55BF0B83" w14:textId="4B5AB10A" w:rsidR="001F54CC" w:rsidRPr="00C84B05" w:rsidRDefault="001F54CC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84B05">
        <w:rPr>
          <w:rFonts w:ascii="Arial" w:hAnsi="Arial" w:cs="Arial"/>
          <w:b/>
          <w:sz w:val="28"/>
          <w:szCs w:val="28"/>
        </w:rPr>
        <w:t>D O D A T K</w:t>
      </w:r>
      <w:r w:rsidR="00C84B05" w:rsidRPr="00C84B05">
        <w:rPr>
          <w:rFonts w:ascii="Arial" w:hAnsi="Arial" w:cs="Arial"/>
          <w:b/>
          <w:sz w:val="28"/>
          <w:szCs w:val="28"/>
        </w:rPr>
        <w:t> </w:t>
      </w:r>
      <w:r w:rsidRPr="00C84B05">
        <w:rPr>
          <w:rFonts w:ascii="Arial" w:hAnsi="Arial" w:cs="Arial"/>
          <w:b/>
          <w:sz w:val="28"/>
          <w:szCs w:val="28"/>
        </w:rPr>
        <w:t>U</w:t>
      </w:r>
      <w:r w:rsidR="00C84B05" w:rsidRPr="00C84B05">
        <w:rPr>
          <w:rFonts w:ascii="Arial" w:hAnsi="Arial" w:cs="Arial"/>
          <w:b/>
          <w:sz w:val="28"/>
          <w:szCs w:val="28"/>
        </w:rPr>
        <w:t xml:space="preserve"> </w:t>
      </w:r>
      <w:r w:rsidRPr="00C84B05">
        <w:rPr>
          <w:rFonts w:ascii="Arial" w:hAnsi="Arial" w:cs="Arial"/>
          <w:b/>
          <w:sz w:val="28"/>
          <w:szCs w:val="28"/>
        </w:rPr>
        <w:t xml:space="preserve">č. </w:t>
      </w:r>
      <w:r w:rsidR="00FC23DC">
        <w:rPr>
          <w:rFonts w:ascii="Arial" w:hAnsi="Arial" w:cs="Arial"/>
          <w:b/>
          <w:sz w:val="28"/>
          <w:szCs w:val="28"/>
        </w:rPr>
        <w:t>4</w:t>
      </w:r>
    </w:p>
    <w:p w14:paraId="1D2989B7" w14:textId="3CF4B292" w:rsidR="00A26F3F" w:rsidRPr="00AF3C04" w:rsidRDefault="00A26F3F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493B7B">
        <w:rPr>
          <w:rFonts w:ascii="Arial" w:hAnsi="Arial" w:cs="Arial"/>
          <w:sz w:val="20"/>
          <w:szCs w:val="20"/>
        </w:rPr>
        <w:t>(</w:t>
      </w:r>
      <w:r w:rsidRPr="00AF3C04">
        <w:rPr>
          <w:rFonts w:ascii="Arial" w:hAnsi="Arial" w:cs="Arial"/>
          <w:sz w:val="20"/>
          <w:szCs w:val="20"/>
        </w:rPr>
        <w:t>dále jen „</w:t>
      </w:r>
      <w:r w:rsidRPr="00F53C05">
        <w:rPr>
          <w:rFonts w:ascii="Arial" w:hAnsi="Arial" w:cs="Arial"/>
          <w:sz w:val="20"/>
          <w:szCs w:val="20"/>
        </w:rPr>
        <w:t xml:space="preserve">dodatek č. </w:t>
      </w:r>
      <w:r w:rsidR="00FC23DC">
        <w:rPr>
          <w:rFonts w:ascii="Arial" w:hAnsi="Arial" w:cs="Arial"/>
          <w:sz w:val="20"/>
          <w:szCs w:val="20"/>
        </w:rPr>
        <w:t>4</w:t>
      </w:r>
      <w:r w:rsidRPr="00AF3C04">
        <w:rPr>
          <w:rFonts w:ascii="Arial" w:hAnsi="Arial" w:cs="Arial"/>
          <w:sz w:val="20"/>
          <w:szCs w:val="20"/>
        </w:rPr>
        <w:t>“)</w:t>
      </w:r>
      <w:r w:rsidRPr="00AF3C04">
        <w:rPr>
          <w:rFonts w:ascii="Arial" w:hAnsi="Arial" w:cs="Arial"/>
          <w:b/>
          <w:sz w:val="20"/>
          <w:szCs w:val="20"/>
        </w:rPr>
        <w:t xml:space="preserve"> </w:t>
      </w:r>
    </w:p>
    <w:p w14:paraId="5D950540" w14:textId="119005CF" w:rsidR="00A26F3F" w:rsidRDefault="00A26F3F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D3E387F" w14:textId="77777777" w:rsidR="002F787C" w:rsidRPr="00AF3C04" w:rsidRDefault="002F787C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8F744F0" w14:textId="77777777" w:rsidR="001F54CC" w:rsidRPr="00AF3C04" w:rsidRDefault="001F54CC" w:rsidP="00C80A32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3C04">
        <w:rPr>
          <w:rFonts w:ascii="Arial" w:hAnsi="Arial" w:cs="Arial"/>
          <w:b/>
          <w:sz w:val="20"/>
          <w:szCs w:val="20"/>
        </w:rPr>
        <w:t xml:space="preserve"> </w:t>
      </w:r>
    </w:p>
    <w:p w14:paraId="011C791E" w14:textId="77777777" w:rsidR="001F54CC" w:rsidRDefault="001F54CC" w:rsidP="00C80A32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>Smlouva se mění a upravuje takto:</w:t>
      </w:r>
    </w:p>
    <w:p w14:paraId="100887F7" w14:textId="77777777" w:rsidR="000050A6" w:rsidRPr="00AF3C04" w:rsidRDefault="000050A6" w:rsidP="00C80A32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254C2F5" w14:textId="77777777" w:rsidR="001F54CC" w:rsidRPr="00AF3C04" w:rsidRDefault="001F54CC" w:rsidP="00C80A32">
      <w:pPr>
        <w:pStyle w:val="Odstavecseseznamem"/>
        <w:spacing w:line="276" w:lineRule="auto"/>
        <w:ind w:left="3540" w:firstLine="708"/>
        <w:rPr>
          <w:rFonts w:ascii="Arial" w:hAnsi="Arial" w:cs="Arial"/>
          <w:b/>
          <w:sz w:val="20"/>
          <w:szCs w:val="20"/>
        </w:rPr>
      </w:pPr>
      <w:r w:rsidRPr="00AF3C04">
        <w:rPr>
          <w:rFonts w:ascii="Arial" w:hAnsi="Arial" w:cs="Arial"/>
          <w:b/>
          <w:sz w:val="20"/>
          <w:szCs w:val="20"/>
        </w:rPr>
        <w:t>A.</w:t>
      </w:r>
    </w:p>
    <w:p w14:paraId="78C7FBA1" w14:textId="4FCBB09C" w:rsidR="00775B78" w:rsidRDefault="00775B78" w:rsidP="00C80A32">
      <w:pPr>
        <w:pStyle w:val="Odstavecseseznamem"/>
        <w:spacing w:line="276" w:lineRule="auto"/>
        <w:ind w:left="3540" w:firstLine="708"/>
        <w:rPr>
          <w:rFonts w:ascii="Arial" w:hAnsi="Arial" w:cs="Arial"/>
          <w:sz w:val="20"/>
          <w:szCs w:val="20"/>
        </w:rPr>
      </w:pPr>
    </w:p>
    <w:p w14:paraId="31832117" w14:textId="77777777" w:rsidR="00D5389E" w:rsidRDefault="00D5389E" w:rsidP="00D5389E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6816FC">
        <w:rPr>
          <w:rFonts w:ascii="Arial" w:hAnsi="Arial" w:cs="Arial"/>
          <w:b/>
          <w:sz w:val="20"/>
          <w:szCs w:val="20"/>
        </w:rPr>
        <w:t xml:space="preserve">A. 1. </w:t>
      </w:r>
      <w:r>
        <w:rPr>
          <w:rFonts w:ascii="Arial" w:hAnsi="Arial" w:cs="Arial"/>
          <w:b/>
          <w:sz w:val="20"/>
          <w:szCs w:val="20"/>
        </w:rPr>
        <w:t>O</w:t>
      </w:r>
      <w:r w:rsidRPr="006816FC">
        <w:rPr>
          <w:rFonts w:ascii="Arial" w:hAnsi="Arial" w:cs="Arial"/>
          <w:b/>
          <w:sz w:val="20"/>
          <w:szCs w:val="20"/>
        </w:rPr>
        <w:t xml:space="preserve">dst. 3.2 </w:t>
      </w:r>
      <w:r>
        <w:rPr>
          <w:rFonts w:ascii="Arial" w:hAnsi="Arial" w:cs="Arial"/>
          <w:b/>
          <w:sz w:val="20"/>
          <w:szCs w:val="20"/>
        </w:rPr>
        <w:t>č</w:t>
      </w:r>
      <w:r w:rsidRPr="006816FC">
        <w:rPr>
          <w:rFonts w:ascii="Arial" w:hAnsi="Arial" w:cs="Arial"/>
          <w:b/>
          <w:sz w:val="20"/>
          <w:szCs w:val="20"/>
        </w:rPr>
        <w:t>lán</w:t>
      </w:r>
      <w:r>
        <w:rPr>
          <w:rFonts w:ascii="Arial" w:hAnsi="Arial" w:cs="Arial"/>
          <w:b/>
          <w:sz w:val="20"/>
          <w:szCs w:val="20"/>
        </w:rPr>
        <w:t>ku</w:t>
      </w:r>
      <w:r w:rsidRPr="006816FC">
        <w:rPr>
          <w:rFonts w:ascii="Arial" w:hAnsi="Arial" w:cs="Arial"/>
          <w:b/>
          <w:sz w:val="20"/>
          <w:szCs w:val="20"/>
        </w:rPr>
        <w:t xml:space="preserve"> III. Doba plnění </w:t>
      </w:r>
      <w:r w:rsidRPr="00F97AAC">
        <w:rPr>
          <w:rFonts w:ascii="Arial" w:hAnsi="Arial" w:cs="Arial"/>
          <w:sz w:val="20"/>
          <w:szCs w:val="20"/>
        </w:rPr>
        <w:t xml:space="preserve">se vypouští a </w:t>
      </w:r>
      <w:r w:rsidRPr="006816FC">
        <w:rPr>
          <w:rFonts w:ascii="Arial" w:hAnsi="Arial" w:cs="Arial"/>
          <w:b/>
          <w:sz w:val="20"/>
          <w:szCs w:val="20"/>
        </w:rPr>
        <w:t xml:space="preserve">nahrazuje </w:t>
      </w:r>
      <w:r>
        <w:rPr>
          <w:rFonts w:ascii="Arial" w:hAnsi="Arial" w:cs="Arial"/>
          <w:b/>
          <w:sz w:val="20"/>
          <w:szCs w:val="20"/>
        </w:rPr>
        <w:t xml:space="preserve">se </w:t>
      </w:r>
      <w:r w:rsidRPr="006816FC">
        <w:rPr>
          <w:rFonts w:ascii="Arial" w:hAnsi="Arial" w:cs="Arial"/>
          <w:b/>
          <w:sz w:val="20"/>
          <w:szCs w:val="20"/>
        </w:rPr>
        <w:t xml:space="preserve">novým zněním </w:t>
      </w:r>
      <w:r w:rsidRPr="00F97AAC">
        <w:rPr>
          <w:rFonts w:ascii="Arial" w:hAnsi="Arial" w:cs="Arial"/>
          <w:sz w:val="20"/>
          <w:szCs w:val="20"/>
        </w:rPr>
        <w:t>takto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E992BAD" w14:textId="77777777" w:rsidR="00D5389E" w:rsidRDefault="00D5389E" w:rsidP="00D5389E">
      <w:pPr>
        <w:pStyle w:val="Textvbloku"/>
        <w:spacing w:line="276" w:lineRule="auto"/>
        <w:rPr>
          <w:rFonts w:ascii="Arial" w:hAnsi="Arial" w:cs="Arial"/>
          <w:sz w:val="20"/>
          <w:szCs w:val="20"/>
        </w:rPr>
      </w:pPr>
    </w:p>
    <w:p w14:paraId="252D47CB" w14:textId="77777777" w:rsidR="00D5389E" w:rsidRPr="00BC57D8" w:rsidRDefault="00D5389E" w:rsidP="00D5389E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BC57D8">
        <w:rPr>
          <w:rFonts w:ascii="Arial" w:hAnsi="Arial" w:cs="Arial"/>
          <w:sz w:val="20"/>
          <w:szCs w:val="20"/>
        </w:rPr>
        <w:t xml:space="preserve">Smluvní strany se dohodly, že dílo bude provedeno jako celek, a to v následujících termínech: </w:t>
      </w:r>
    </w:p>
    <w:p w14:paraId="5527F636" w14:textId="77777777" w:rsidR="00D5389E" w:rsidRPr="00BC57D8" w:rsidRDefault="00D5389E" w:rsidP="00D538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>1. podetapa</w:t>
      </w:r>
    </w:p>
    <w:p w14:paraId="791D49AF" w14:textId="77777777" w:rsidR="00D5389E" w:rsidRPr="00BC57D8" w:rsidRDefault="00D5389E" w:rsidP="00D5389E">
      <w:pPr>
        <w:numPr>
          <w:ilvl w:val="0"/>
          <w:numId w:val="29"/>
        </w:numPr>
        <w:tabs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 xml:space="preserve">termín předání staveniště </w:t>
      </w:r>
      <w:r>
        <w:rPr>
          <w:rFonts w:ascii="Arial" w:hAnsi="Arial" w:cs="Arial"/>
          <w:sz w:val="20"/>
          <w:szCs w:val="20"/>
        </w:rPr>
        <w:t xml:space="preserve">(pavilon B část </w:t>
      </w:r>
      <w:r w:rsidRPr="00367A36">
        <w:rPr>
          <w:rFonts w:ascii="Arial" w:hAnsi="Arial" w:cs="Arial"/>
          <w:sz w:val="20"/>
          <w:szCs w:val="20"/>
        </w:rPr>
        <w:t>B1</w:t>
      </w:r>
      <w:r>
        <w:rPr>
          <w:rFonts w:ascii="Arial" w:hAnsi="Arial" w:cs="Arial"/>
          <w:sz w:val="20"/>
          <w:szCs w:val="20"/>
        </w:rPr>
        <w:t xml:space="preserve">) </w:t>
      </w:r>
      <w:r w:rsidRPr="00BC57D8">
        <w:rPr>
          <w:rFonts w:ascii="Arial" w:hAnsi="Arial" w:cs="Arial"/>
          <w:sz w:val="20"/>
          <w:szCs w:val="20"/>
        </w:rPr>
        <w:t>zhotoviteli do 8 dní od účinnosti smlouvy</w:t>
      </w:r>
    </w:p>
    <w:p w14:paraId="73A0B722" w14:textId="77777777" w:rsidR="00D5389E" w:rsidRDefault="00D5389E" w:rsidP="00D5389E">
      <w:pPr>
        <w:numPr>
          <w:ilvl w:val="0"/>
          <w:numId w:val="29"/>
        </w:numPr>
        <w:tabs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>zahájení provádění díla ihned po předání staveniště, nejpozději následující pracovní den po</w:t>
      </w:r>
      <w:r>
        <w:rPr>
          <w:rFonts w:ascii="Arial" w:hAnsi="Arial" w:cs="Arial"/>
          <w:sz w:val="20"/>
          <w:szCs w:val="20"/>
        </w:rPr>
        <w:t> </w:t>
      </w:r>
      <w:r w:rsidRPr="00BC57D8">
        <w:rPr>
          <w:rFonts w:ascii="Arial" w:hAnsi="Arial" w:cs="Arial"/>
          <w:sz w:val="20"/>
          <w:szCs w:val="20"/>
        </w:rPr>
        <w:t>předání staveniště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9E773A" w14:textId="77777777" w:rsidR="00D5389E" w:rsidRPr="00024BAD" w:rsidRDefault="00D5389E" w:rsidP="00D5389E">
      <w:pPr>
        <w:numPr>
          <w:ilvl w:val="0"/>
          <w:numId w:val="29"/>
        </w:numPr>
        <w:tabs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24BAD">
        <w:rPr>
          <w:rFonts w:ascii="Arial" w:hAnsi="Arial" w:cs="Arial"/>
          <w:sz w:val="20"/>
          <w:szCs w:val="20"/>
        </w:rPr>
        <w:t>termín předání staveniště (pavilon B část B2, spojovací trakt AB, střecha) zhotoviteli do max. 45 dní od předání staveniště (pavilon B část B1)</w:t>
      </w:r>
    </w:p>
    <w:p w14:paraId="1550F139" w14:textId="55ECC4E1" w:rsidR="00D5389E" w:rsidRPr="00D253C7" w:rsidRDefault="00D5389E" w:rsidP="00D5389E">
      <w:pPr>
        <w:numPr>
          <w:ilvl w:val="0"/>
          <w:numId w:val="29"/>
        </w:numPr>
        <w:tabs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lastRenderedPageBreak/>
        <w:t xml:space="preserve">zahájení předpřejímek – pavilon B, </w:t>
      </w:r>
      <w:bookmarkStart w:id="2" w:name="_Hlk176462963"/>
      <w:r w:rsidRPr="00BC57D8">
        <w:rPr>
          <w:rFonts w:ascii="Arial" w:hAnsi="Arial" w:cs="Arial"/>
          <w:sz w:val="20"/>
          <w:szCs w:val="20"/>
        </w:rPr>
        <w:t xml:space="preserve">spojovací trakt </w:t>
      </w:r>
      <w:bookmarkEnd w:id="2"/>
      <w:r w:rsidRPr="00BC57D8">
        <w:rPr>
          <w:rFonts w:ascii="Arial" w:hAnsi="Arial" w:cs="Arial"/>
          <w:sz w:val="20"/>
          <w:szCs w:val="20"/>
        </w:rPr>
        <w:t xml:space="preserve">AB (část A2B1, B2 a střecha) </w:t>
      </w:r>
      <w:r w:rsidRPr="00D253C7">
        <w:rPr>
          <w:rFonts w:ascii="Arial" w:hAnsi="Arial" w:cs="Arial"/>
          <w:sz w:val="20"/>
          <w:szCs w:val="20"/>
        </w:rPr>
        <w:t>do 3</w:t>
      </w:r>
      <w:r w:rsidR="00FB72E5" w:rsidRPr="00D253C7">
        <w:rPr>
          <w:rFonts w:ascii="Arial" w:hAnsi="Arial" w:cs="Arial"/>
          <w:sz w:val="20"/>
          <w:szCs w:val="20"/>
        </w:rPr>
        <w:t>8</w:t>
      </w:r>
      <w:r w:rsidRPr="00D253C7">
        <w:rPr>
          <w:rFonts w:ascii="Arial" w:hAnsi="Arial" w:cs="Arial"/>
          <w:sz w:val="20"/>
          <w:szCs w:val="20"/>
        </w:rPr>
        <w:t>0 dní od předání staveniště 1. podetapy</w:t>
      </w:r>
    </w:p>
    <w:p w14:paraId="5D42C2A4" w14:textId="669A7480" w:rsidR="00D5389E" w:rsidRPr="00BC57D8" w:rsidRDefault="00D5389E" w:rsidP="00D5389E">
      <w:pPr>
        <w:numPr>
          <w:ilvl w:val="0"/>
          <w:numId w:val="29"/>
        </w:numPr>
        <w:tabs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253C7">
        <w:rPr>
          <w:rFonts w:ascii="Arial" w:hAnsi="Arial" w:cs="Arial"/>
          <w:sz w:val="20"/>
          <w:szCs w:val="20"/>
        </w:rPr>
        <w:t>termín ukončení a předání pavilonu B, spojovací trakt AB (část A2B1, B2 a střecha) do 3</w:t>
      </w:r>
      <w:r w:rsidR="00FB72E5" w:rsidRPr="00D253C7">
        <w:rPr>
          <w:rFonts w:ascii="Arial" w:hAnsi="Arial" w:cs="Arial"/>
          <w:sz w:val="20"/>
          <w:szCs w:val="20"/>
        </w:rPr>
        <w:t>9</w:t>
      </w:r>
      <w:r w:rsidRPr="00D253C7">
        <w:rPr>
          <w:rFonts w:ascii="Arial" w:hAnsi="Arial" w:cs="Arial"/>
          <w:sz w:val="20"/>
          <w:szCs w:val="20"/>
        </w:rPr>
        <w:t>0 dní</w:t>
      </w:r>
      <w:r w:rsidRPr="00BC57D8">
        <w:rPr>
          <w:rFonts w:ascii="Arial" w:hAnsi="Arial" w:cs="Arial"/>
          <w:sz w:val="20"/>
          <w:szCs w:val="20"/>
        </w:rPr>
        <w:t xml:space="preserve"> od předání staveniště 1. podetapy</w:t>
      </w:r>
    </w:p>
    <w:p w14:paraId="6531EA7D" w14:textId="77777777" w:rsidR="00D5389E" w:rsidRPr="00BC57D8" w:rsidRDefault="00D5389E" w:rsidP="00D538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>2. podetapa</w:t>
      </w:r>
    </w:p>
    <w:p w14:paraId="46FDA03E" w14:textId="77777777" w:rsidR="00D5389E" w:rsidRPr="00BC57D8" w:rsidRDefault="00D5389E" w:rsidP="00D5389E">
      <w:pPr>
        <w:numPr>
          <w:ilvl w:val="0"/>
          <w:numId w:val="29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 xml:space="preserve">termín předání staveniště 2. podetapy zhotoviteli max. za 120 dní od předání staveniště </w:t>
      </w:r>
      <w:r w:rsidRPr="00BC57D8">
        <w:rPr>
          <w:rFonts w:ascii="Arial" w:hAnsi="Arial" w:cs="Arial"/>
          <w:sz w:val="20"/>
          <w:szCs w:val="20"/>
        </w:rPr>
        <w:br/>
        <w:t xml:space="preserve">1. podetapy </w:t>
      </w:r>
    </w:p>
    <w:p w14:paraId="0AF93468" w14:textId="77777777" w:rsidR="00D5389E" w:rsidRPr="00BC57D8" w:rsidRDefault="00D5389E" w:rsidP="00D5389E">
      <w:pPr>
        <w:numPr>
          <w:ilvl w:val="0"/>
          <w:numId w:val="29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 xml:space="preserve">zahájení provádění díla ihned po předání staveniště, nejpozději následující pracovní den </w:t>
      </w:r>
      <w:r w:rsidRPr="00BC57D8">
        <w:rPr>
          <w:rFonts w:ascii="Arial" w:hAnsi="Arial" w:cs="Arial"/>
          <w:sz w:val="20"/>
          <w:szCs w:val="20"/>
        </w:rPr>
        <w:br/>
        <w:t>po předání staveniště</w:t>
      </w:r>
    </w:p>
    <w:p w14:paraId="155C3102" w14:textId="1F9420E0" w:rsidR="00D5389E" w:rsidRPr="00BC57D8" w:rsidRDefault="00D5389E" w:rsidP="00D5389E">
      <w:pPr>
        <w:numPr>
          <w:ilvl w:val="0"/>
          <w:numId w:val="29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>zahájení předpřejímek – pavilon A, spojovací trakt AB (část A1B0) do 3</w:t>
      </w:r>
      <w:r w:rsidR="00430516">
        <w:rPr>
          <w:rFonts w:ascii="Arial" w:hAnsi="Arial" w:cs="Arial"/>
          <w:sz w:val="20"/>
          <w:szCs w:val="20"/>
        </w:rPr>
        <w:t>9</w:t>
      </w:r>
      <w:r w:rsidRPr="00BC57D8">
        <w:rPr>
          <w:rFonts w:ascii="Arial" w:hAnsi="Arial" w:cs="Arial"/>
          <w:sz w:val="20"/>
          <w:szCs w:val="20"/>
        </w:rPr>
        <w:t>0 dní od předání staveniště 2. podetapy</w:t>
      </w:r>
    </w:p>
    <w:p w14:paraId="0CD0C830" w14:textId="1BA52F9F" w:rsidR="00D5389E" w:rsidRPr="00BC57D8" w:rsidRDefault="00D5389E" w:rsidP="00D5389E">
      <w:pPr>
        <w:numPr>
          <w:ilvl w:val="0"/>
          <w:numId w:val="29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 xml:space="preserve">termín ukončení a předání pavilonu A, spojovací trakt AB (část A1B0) do </w:t>
      </w:r>
      <w:r w:rsidR="00430516">
        <w:rPr>
          <w:rFonts w:ascii="Arial" w:hAnsi="Arial" w:cs="Arial"/>
          <w:sz w:val="20"/>
          <w:szCs w:val="20"/>
        </w:rPr>
        <w:t>40</w:t>
      </w:r>
      <w:r w:rsidRPr="00BC57D8">
        <w:rPr>
          <w:rFonts w:ascii="Arial" w:hAnsi="Arial" w:cs="Arial"/>
          <w:sz w:val="20"/>
          <w:szCs w:val="20"/>
        </w:rPr>
        <w:t>0 dní od předání staveniště 2. podetapy</w:t>
      </w:r>
    </w:p>
    <w:p w14:paraId="409C7E3A" w14:textId="77777777" w:rsidR="00D5389E" w:rsidRPr="00BC57D8" w:rsidRDefault="00D5389E" w:rsidP="00D5389E">
      <w:pPr>
        <w:widowControl w:val="0"/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>Po dokončení plnění 2. podetapy budou dokončeny venkovní objekty, sadové úpravy, technická a dopravní infrastruktura.</w:t>
      </w:r>
    </w:p>
    <w:p w14:paraId="4EA35807" w14:textId="77777777" w:rsidR="00D5389E" w:rsidRPr="00BC57D8" w:rsidRDefault="00D5389E" w:rsidP="00D5389E">
      <w:pPr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>Termín ukončení a protokolární předání řádně provedeného díla je do 520 kalendářních dní od předání staveniště 1. podetapy.</w:t>
      </w:r>
    </w:p>
    <w:p w14:paraId="6B74E007" w14:textId="77777777" w:rsidR="00D5389E" w:rsidRDefault="00D5389E" w:rsidP="00D5389E">
      <w:pPr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BC57D8">
        <w:rPr>
          <w:rFonts w:ascii="Arial" w:hAnsi="Arial" w:cs="Arial"/>
          <w:sz w:val="20"/>
          <w:szCs w:val="20"/>
        </w:rPr>
        <w:t>Provedením díla se rozumí úplné dokončení díla prostého všech vad a současně řádné protokolární předání díla zhotovitelem objednateli dle článku X. smlouvy.</w:t>
      </w:r>
    </w:p>
    <w:p w14:paraId="54433633" w14:textId="77777777" w:rsidR="00D5389E" w:rsidRPr="00AF3C04" w:rsidRDefault="00D5389E" w:rsidP="00C80A32">
      <w:pPr>
        <w:pStyle w:val="Odstavecseseznamem"/>
        <w:spacing w:line="276" w:lineRule="auto"/>
        <w:ind w:left="3540" w:firstLine="708"/>
        <w:rPr>
          <w:rFonts w:ascii="Arial" w:hAnsi="Arial" w:cs="Arial"/>
          <w:sz w:val="20"/>
          <w:szCs w:val="20"/>
        </w:rPr>
      </w:pPr>
    </w:p>
    <w:p w14:paraId="56273B28" w14:textId="4DCB7EC5" w:rsidR="006816FC" w:rsidRDefault="006816FC" w:rsidP="00C80A3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2CB3632" w14:textId="18EAC6F3" w:rsidR="00A3708A" w:rsidRDefault="00A3708A" w:rsidP="00C80A3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057072" w14:textId="6887080C" w:rsidR="00AA3EE0" w:rsidRPr="00F97AAC" w:rsidRDefault="006816FC" w:rsidP="00AA3EE0">
      <w:pPr>
        <w:pStyle w:val="Odstavecseseznamem"/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64596">
        <w:rPr>
          <w:rFonts w:ascii="Arial" w:hAnsi="Arial" w:cs="Arial"/>
          <w:b/>
          <w:sz w:val="20"/>
          <w:szCs w:val="20"/>
        </w:rPr>
        <w:t>A.</w:t>
      </w:r>
      <w:r w:rsidR="00D5389E">
        <w:rPr>
          <w:rFonts w:ascii="Arial" w:hAnsi="Arial" w:cs="Arial"/>
          <w:b/>
          <w:sz w:val="20"/>
          <w:szCs w:val="20"/>
        </w:rPr>
        <w:t xml:space="preserve"> 2.</w:t>
      </w:r>
      <w:r w:rsidRPr="00F97AAC">
        <w:rPr>
          <w:rFonts w:ascii="Arial" w:hAnsi="Arial" w:cs="Arial"/>
          <w:sz w:val="20"/>
          <w:szCs w:val="20"/>
        </w:rPr>
        <w:t xml:space="preserve"> </w:t>
      </w:r>
      <w:r w:rsidR="00AA3EE0">
        <w:rPr>
          <w:rFonts w:ascii="Arial" w:hAnsi="Arial" w:cs="Arial"/>
          <w:b/>
          <w:sz w:val="20"/>
          <w:szCs w:val="20"/>
        </w:rPr>
        <w:t>O</w:t>
      </w:r>
      <w:r w:rsidR="00AA3EE0" w:rsidRPr="00F97AAC">
        <w:rPr>
          <w:rFonts w:ascii="Arial" w:hAnsi="Arial" w:cs="Arial"/>
          <w:b/>
          <w:sz w:val="20"/>
          <w:szCs w:val="20"/>
        </w:rPr>
        <w:t>dst. 5.1</w:t>
      </w:r>
      <w:r w:rsidR="00AA3EE0" w:rsidRPr="00F97AAC">
        <w:rPr>
          <w:rFonts w:ascii="Arial" w:hAnsi="Arial" w:cs="Arial"/>
          <w:sz w:val="20"/>
          <w:szCs w:val="20"/>
        </w:rPr>
        <w:t xml:space="preserve"> </w:t>
      </w:r>
      <w:r w:rsidR="00AA3EE0">
        <w:rPr>
          <w:rFonts w:ascii="Arial" w:hAnsi="Arial" w:cs="Arial"/>
          <w:b/>
          <w:sz w:val="20"/>
          <w:szCs w:val="20"/>
        </w:rPr>
        <w:t>č</w:t>
      </w:r>
      <w:r w:rsidR="00AA3EE0" w:rsidRPr="00F97AAC">
        <w:rPr>
          <w:rFonts w:ascii="Arial" w:hAnsi="Arial" w:cs="Arial"/>
          <w:b/>
          <w:sz w:val="20"/>
          <w:szCs w:val="20"/>
        </w:rPr>
        <w:t>lánk</w:t>
      </w:r>
      <w:r w:rsidR="00AA3EE0">
        <w:rPr>
          <w:rFonts w:ascii="Arial" w:hAnsi="Arial" w:cs="Arial"/>
          <w:b/>
          <w:sz w:val="20"/>
          <w:szCs w:val="20"/>
        </w:rPr>
        <w:t>u</w:t>
      </w:r>
      <w:r w:rsidR="00AA3EE0" w:rsidRPr="00F97AAC">
        <w:rPr>
          <w:rFonts w:ascii="Arial" w:hAnsi="Arial" w:cs="Arial"/>
          <w:b/>
          <w:sz w:val="20"/>
          <w:szCs w:val="20"/>
        </w:rPr>
        <w:t xml:space="preserve"> V. Cena a způsob její úhrady </w:t>
      </w:r>
      <w:r w:rsidR="00AA3EE0" w:rsidRPr="00F97AAC">
        <w:rPr>
          <w:rFonts w:ascii="Arial" w:hAnsi="Arial" w:cs="Arial"/>
          <w:sz w:val="20"/>
          <w:szCs w:val="20"/>
        </w:rPr>
        <w:t xml:space="preserve">se vypouští a </w:t>
      </w:r>
      <w:r w:rsidR="00AA3EE0" w:rsidRPr="00F97AAC">
        <w:rPr>
          <w:rFonts w:ascii="Arial" w:hAnsi="Arial" w:cs="Arial"/>
          <w:b/>
          <w:sz w:val="20"/>
          <w:szCs w:val="20"/>
        </w:rPr>
        <w:t>nahrazuje</w:t>
      </w:r>
      <w:r w:rsidR="00AA3EE0">
        <w:rPr>
          <w:rFonts w:ascii="Arial" w:hAnsi="Arial" w:cs="Arial"/>
          <w:b/>
          <w:sz w:val="20"/>
          <w:szCs w:val="20"/>
        </w:rPr>
        <w:t xml:space="preserve"> se</w:t>
      </w:r>
      <w:r w:rsidR="00AA3EE0" w:rsidRPr="00F97AAC">
        <w:rPr>
          <w:rFonts w:ascii="Arial" w:hAnsi="Arial" w:cs="Arial"/>
          <w:b/>
          <w:sz w:val="20"/>
          <w:szCs w:val="20"/>
        </w:rPr>
        <w:t xml:space="preserve"> novým zněním </w:t>
      </w:r>
      <w:r w:rsidR="00AA3EE0" w:rsidRPr="00F97AAC">
        <w:rPr>
          <w:rFonts w:ascii="Arial" w:hAnsi="Arial" w:cs="Arial"/>
          <w:sz w:val="20"/>
          <w:szCs w:val="20"/>
        </w:rPr>
        <w:t>takto:</w:t>
      </w:r>
    </w:p>
    <w:p w14:paraId="6125ADBA" w14:textId="77777777" w:rsidR="00367A36" w:rsidRDefault="00367A36" w:rsidP="00F8408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D86B4B9" w14:textId="77777777" w:rsidR="00F8408B" w:rsidRPr="00B3482C" w:rsidRDefault="00F8408B" w:rsidP="00F8408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5. 1 </w:t>
      </w:r>
      <w:r w:rsidRPr="00F8408B">
        <w:rPr>
          <w:rFonts w:ascii="Arial" w:hAnsi="Arial" w:cs="Arial"/>
          <w:sz w:val="20"/>
          <w:szCs w:val="20"/>
        </w:rPr>
        <w:t xml:space="preserve">Smluvní </w:t>
      </w:r>
      <w:r w:rsidRPr="00B3482C">
        <w:rPr>
          <w:rFonts w:ascii="Arial" w:hAnsi="Arial" w:cs="Arial"/>
          <w:sz w:val="20"/>
          <w:szCs w:val="20"/>
        </w:rPr>
        <w:t>strany se dohodly na ceně, tzn. ceně maximální, za provedení díla, ve výši:</w:t>
      </w:r>
    </w:p>
    <w:p w14:paraId="12F733EA" w14:textId="77777777" w:rsidR="00C4384A" w:rsidRPr="00B3482C" w:rsidRDefault="00F8408B" w:rsidP="00C4384A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</w:p>
    <w:p w14:paraId="562598D9" w14:textId="04E23F21" w:rsidR="00C4384A" w:rsidRPr="00B3482C" w:rsidRDefault="00C4384A" w:rsidP="00C4384A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  <w:t>Cena bez DPH</w:t>
      </w:r>
    </w:p>
    <w:p w14:paraId="7B65AB93" w14:textId="7FCE3D77" w:rsidR="00C4384A" w:rsidRPr="00B3482C" w:rsidRDefault="00C4384A" w:rsidP="00A3708A">
      <w:pPr>
        <w:numPr>
          <w:ilvl w:val="12"/>
          <w:numId w:val="0"/>
        </w:numPr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  <w:t>Základ DPH pro sníženou sazbu DPH</w:t>
      </w: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  <w:r w:rsidR="00724D94">
        <w:rPr>
          <w:rFonts w:ascii="Arial" w:hAnsi="Arial" w:cs="Arial"/>
          <w:sz w:val="20"/>
          <w:szCs w:val="20"/>
        </w:rPr>
        <w:t xml:space="preserve"> </w:t>
      </w:r>
      <w:r w:rsidR="00CF7538" w:rsidRPr="00B3482C">
        <w:rPr>
          <w:rFonts w:ascii="Arial" w:hAnsi="Arial" w:cs="Arial"/>
          <w:sz w:val="20"/>
          <w:szCs w:val="20"/>
        </w:rPr>
        <w:t>172 417 268,89</w:t>
      </w:r>
      <w:r w:rsidR="00724D94">
        <w:rPr>
          <w:rFonts w:ascii="Arial" w:hAnsi="Arial" w:cs="Arial"/>
          <w:sz w:val="20"/>
          <w:szCs w:val="20"/>
        </w:rPr>
        <w:t xml:space="preserve"> </w:t>
      </w:r>
      <w:r w:rsidR="00FC7319" w:rsidRPr="00B3482C">
        <w:rPr>
          <w:rFonts w:ascii="Arial" w:hAnsi="Arial" w:cs="Arial"/>
          <w:sz w:val="20"/>
          <w:szCs w:val="20"/>
        </w:rPr>
        <w:t>Kč</w:t>
      </w:r>
      <w:r w:rsidR="00CF7538" w:rsidRPr="00B3482C">
        <w:rPr>
          <w:rFonts w:ascii="Arial" w:hAnsi="Arial" w:cs="Arial"/>
          <w:sz w:val="20"/>
          <w:szCs w:val="20"/>
        </w:rPr>
        <w:tab/>
      </w:r>
      <w:r w:rsidR="00CF7538" w:rsidRPr="00B3482C">
        <w:rPr>
          <w:rFonts w:ascii="Arial" w:hAnsi="Arial" w:cs="Arial"/>
          <w:sz w:val="20"/>
          <w:szCs w:val="20"/>
        </w:rPr>
        <w:tab/>
      </w:r>
      <w:r w:rsidR="00CF7538" w:rsidRPr="00B3482C">
        <w:rPr>
          <w:rFonts w:ascii="Arial" w:hAnsi="Arial" w:cs="Arial"/>
          <w:sz w:val="20"/>
          <w:szCs w:val="20"/>
        </w:rPr>
        <w:tab/>
      </w:r>
    </w:p>
    <w:p w14:paraId="06741214" w14:textId="38EB82B4" w:rsidR="00C4384A" w:rsidRPr="00B3482C" w:rsidRDefault="00C4384A" w:rsidP="00A3708A">
      <w:pPr>
        <w:numPr>
          <w:ilvl w:val="12"/>
          <w:numId w:val="0"/>
        </w:numPr>
        <w:spacing w:line="276" w:lineRule="auto"/>
        <w:ind w:left="709"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  <w:t xml:space="preserve">(slovy: </w:t>
      </w:r>
      <w:r w:rsidR="00B3482C" w:rsidRPr="00B3482C">
        <w:rPr>
          <w:rFonts w:ascii="Arial" w:hAnsi="Arial" w:cs="Arial"/>
          <w:sz w:val="20"/>
          <w:szCs w:val="20"/>
        </w:rPr>
        <w:t>sto sedmdesát dva miliony čtyři sta sedmnáct tisíc dvě stě šedesát osm korun českých a osmdesát devět haléřů</w:t>
      </w:r>
      <w:r w:rsidRPr="00B3482C">
        <w:rPr>
          <w:rFonts w:ascii="Arial" w:hAnsi="Arial" w:cs="Arial"/>
          <w:sz w:val="20"/>
          <w:szCs w:val="20"/>
        </w:rPr>
        <w:t>)</w:t>
      </w:r>
    </w:p>
    <w:p w14:paraId="34B5FD6A" w14:textId="41047436" w:rsidR="00C4384A" w:rsidRPr="00B3482C" w:rsidRDefault="00C4384A" w:rsidP="00A3708A">
      <w:pPr>
        <w:numPr>
          <w:ilvl w:val="12"/>
          <w:numId w:val="0"/>
        </w:numPr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  <w:r w:rsidR="00A3708A" w:rsidRPr="00B3482C">
        <w:rPr>
          <w:rFonts w:ascii="Arial" w:hAnsi="Arial" w:cs="Arial"/>
          <w:sz w:val="20"/>
          <w:szCs w:val="20"/>
        </w:rPr>
        <w:tab/>
      </w:r>
    </w:p>
    <w:p w14:paraId="757B646B" w14:textId="3986BFDC" w:rsidR="00F8408B" w:rsidRPr="00B3482C" w:rsidRDefault="00C4384A" w:rsidP="00A3708A">
      <w:pPr>
        <w:numPr>
          <w:ilvl w:val="12"/>
          <w:numId w:val="0"/>
        </w:numPr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  <w:r w:rsidR="00F8408B" w:rsidRPr="00B3482C">
        <w:rPr>
          <w:rFonts w:ascii="Arial" w:hAnsi="Arial" w:cs="Arial"/>
          <w:sz w:val="20"/>
          <w:szCs w:val="20"/>
        </w:rPr>
        <w:t>Cena bez DPH</w:t>
      </w:r>
    </w:p>
    <w:p w14:paraId="19C84F70" w14:textId="77777777" w:rsidR="00F8408B" w:rsidRPr="00B3482C" w:rsidRDefault="00F8408B" w:rsidP="00A3708A">
      <w:pPr>
        <w:numPr>
          <w:ilvl w:val="12"/>
          <w:numId w:val="0"/>
        </w:numPr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  <w:t>Základ DPH pro základní sazbu DPH</w:t>
      </w: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  <w:r w:rsidR="00AD6324" w:rsidRPr="00B3482C">
        <w:rPr>
          <w:rFonts w:ascii="Arial" w:hAnsi="Arial" w:cs="Arial"/>
          <w:sz w:val="20"/>
          <w:szCs w:val="20"/>
        </w:rPr>
        <w:t xml:space="preserve">    </w:t>
      </w:r>
      <w:r w:rsidRPr="00B3482C">
        <w:rPr>
          <w:rFonts w:ascii="Arial" w:hAnsi="Arial" w:cs="Arial"/>
          <w:sz w:val="20"/>
          <w:szCs w:val="20"/>
        </w:rPr>
        <w:t>7</w:t>
      </w:r>
      <w:r w:rsidR="00AD6324" w:rsidRPr="00B3482C">
        <w:rPr>
          <w:rFonts w:ascii="Arial" w:hAnsi="Arial" w:cs="Arial"/>
          <w:sz w:val="20"/>
          <w:szCs w:val="20"/>
        </w:rPr>
        <w:t> </w:t>
      </w:r>
      <w:r w:rsidRPr="00B3482C">
        <w:rPr>
          <w:rFonts w:ascii="Arial" w:hAnsi="Arial" w:cs="Arial"/>
          <w:sz w:val="20"/>
          <w:szCs w:val="20"/>
        </w:rPr>
        <w:t>426</w:t>
      </w:r>
      <w:r w:rsidR="00AD6324" w:rsidRPr="00B3482C">
        <w:rPr>
          <w:rFonts w:ascii="Arial" w:hAnsi="Arial" w:cs="Arial"/>
          <w:sz w:val="20"/>
          <w:szCs w:val="20"/>
        </w:rPr>
        <w:t> </w:t>
      </w:r>
      <w:r w:rsidRPr="00B3482C">
        <w:rPr>
          <w:rFonts w:ascii="Arial" w:hAnsi="Arial" w:cs="Arial"/>
          <w:sz w:val="20"/>
          <w:szCs w:val="20"/>
        </w:rPr>
        <w:t>900</w:t>
      </w:r>
      <w:r w:rsidR="00AD6324" w:rsidRPr="00B3482C">
        <w:rPr>
          <w:rFonts w:ascii="Arial" w:hAnsi="Arial" w:cs="Arial"/>
          <w:sz w:val="20"/>
          <w:szCs w:val="20"/>
        </w:rPr>
        <w:t>,00</w:t>
      </w:r>
      <w:r w:rsidRPr="00B3482C">
        <w:rPr>
          <w:rFonts w:ascii="Arial" w:hAnsi="Arial" w:cs="Arial"/>
          <w:sz w:val="20"/>
          <w:szCs w:val="20"/>
        </w:rPr>
        <w:t xml:space="preserve"> Kč</w:t>
      </w:r>
    </w:p>
    <w:p w14:paraId="349C4B30" w14:textId="77777777" w:rsidR="00F8408B" w:rsidRPr="00B3482C" w:rsidRDefault="00F8408B" w:rsidP="00A3708A">
      <w:pPr>
        <w:numPr>
          <w:ilvl w:val="12"/>
          <w:numId w:val="0"/>
        </w:numPr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  <w:t>(slovy: sedm milionů čtyři sta dvacet šest tisíc devět set korun českých)</w:t>
      </w:r>
    </w:p>
    <w:p w14:paraId="71FFDC9B" w14:textId="7CFE5159" w:rsidR="00C4384A" w:rsidRPr="00B3482C" w:rsidRDefault="00C4384A" w:rsidP="00A3708A">
      <w:pPr>
        <w:numPr>
          <w:ilvl w:val="12"/>
          <w:numId w:val="0"/>
        </w:numPr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  <w:r w:rsidRPr="00B3482C">
        <w:rPr>
          <w:rFonts w:ascii="Arial" w:hAnsi="Arial" w:cs="Arial"/>
          <w:sz w:val="20"/>
          <w:szCs w:val="20"/>
        </w:rPr>
        <w:tab/>
      </w:r>
    </w:p>
    <w:p w14:paraId="4A78DFDC" w14:textId="77777777" w:rsidR="003C7C10" w:rsidRPr="00B3482C" w:rsidRDefault="00F8408B" w:rsidP="003C7C10">
      <w:pPr>
        <w:numPr>
          <w:ilvl w:val="12"/>
          <w:numId w:val="0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>DPH 12 %</w:t>
      </w:r>
      <w:r w:rsidRPr="00B3482C">
        <w:rPr>
          <w:rFonts w:ascii="Arial" w:hAnsi="Arial" w:cs="Arial"/>
          <w:sz w:val="20"/>
          <w:szCs w:val="20"/>
        </w:rPr>
        <w:tab/>
      </w:r>
      <w:r w:rsidR="00A3708A" w:rsidRPr="00B3482C">
        <w:rPr>
          <w:rFonts w:ascii="Arial" w:hAnsi="Arial" w:cs="Arial"/>
          <w:sz w:val="20"/>
          <w:szCs w:val="20"/>
        </w:rPr>
        <w:tab/>
      </w:r>
      <w:r w:rsidR="00A3708A" w:rsidRPr="00B3482C">
        <w:rPr>
          <w:rFonts w:ascii="Arial" w:hAnsi="Arial" w:cs="Arial"/>
          <w:sz w:val="20"/>
          <w:szCs w:val="20"/>
        </w:rPr>
        <w:tab/>
      </w:r>
      <w:r w:rsidR="00A3708A" w:rsidRPr="00B3482C">
        <w:rPr>
          <w:rFonts w:ascii="Arial" w:hAnsi="Arial" w:cs="Arial"/>
          <w:sz w:val="20"/>
          <w:szCs w:val="20"/>
        </w:rPr>
        <w:tab/>
      </w:r>
      <w:r w:rsidR="00A3708A" w:rsidRPr="00B3482C">
        <w:rPr>
          <w:rFonts w:ascii="Arial" w:hAnsi="Arial" w:cs="Arial"/>
          <w:sz w:val="20"/>
          <w:szCs w:val="20"/>
        </w:rPr>
        <w:tab/>
        <w:t xml:space="preserve">   </w:t>
      </w:r>
      <w:r w:rsidR="006B6AAD" w:rsidRPr="00B3482C">
        <w:rPr>
          <w:rFonts w:ascii="Arial" w:hAnsi="Arial" w:cs="Arial"/>
          <w:sz w:val="20"/>
          <w:szCs w:val="20"/>
        </w:rPr>
        <w:t>20 690 072,27 Kč</w:t>
      </w:r>
      <w:r w:rsidR="006B6AAD" w:rsidRPr="00B3482C">
        <w:rPr>
          <w:rFonts w:ascii="Arial" w:hAnsi="Arial" w:cs="Arial"/>
          <w:sz w:val="20"/>
          <w:szCs w:val="20"/>
        </w:rPr>
        <w:tab/>
      </w:r>
      <w:r w:rsidR="006B6AAD" w:rsidRPr="00B3482C">
        <w:rPr>
          <w:rFonts w:ascii="Arial" w:hAnsi="Arial" w:cs="Arial"/>
          <w:sz w:val="20"/>
          <w:szCs w:val="20"/>
        </w:rPr>
        <w:tab/>
      </w:r>
    </w:p>
    <w:p w14:paraId="0B2E2355" w14:textId="0A431492" w:rsidR="00F8408B" w:rsidRPr="003C7C10" w:rsidRDefault="00F8408B" w:rsidP="003C7C10">
      <w:pPr>
        <w:numPr>
          <w:ilvl w:val="12"/>
          <w:numId w:val="0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3482C">
        <w:rPr>
          <w:rFonts w:ascii="Arial" w:hAnsi="Arial" w:cs="Arial"/>
          <w:sz w:val="20"/>
          <w:szCs w:val="20"/>
        </w:rPr>
        <w:t xml:space="preserve">(slovy: </w:t>
      </w:r>
      <w:r w:rsidR="003C7C10" w:rsidRPr="00B3482C">
        <w:rPr>
          <w:rFonts w:ascii="Arial" w:hAnsi="Arial" w:cs="Arial"/>
          <w:sz w:val="20"/>
          <w:szCs w:val="20"/>
        </w:rPr>
        <w:t>dvacet milionů šest set devadesát tisíc sedmdesát dva korun českých a dvacet sedm haléřů</w:t>
      </w:r>
      <w:r w:rsidRPr="00B3482C">
        <w:rPr>
          <w:rFonts w:ascii="Arial" w:hAnsi="Arial" w:cs="Arial"/>
          <w:sz w:val="20"/>
          <w:szCs w:val="20"/>
        </w:rPr>
        <w:t>)</w:t>
      </w:r>
    </w:p>
    <w:p w14:paraId="040E39DE" w14:textId="77777777" w:rsidR="00F8408B" w:rsidRPr="00FC7319" w:rsidRDefault="00F8408B" w:rsidP="00F8408B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</w:p>
    <w:p w14:paraId="30CE9FCA" w14:textId="77777777" w:rsidR="00F8408B" w:rsidRPr="006B6AAD" w:rsidRDefault="00F8408B" w:rsidP="00F8408B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FC7319">
        <w:rPr>
          <w:rFonts w:ascii="Arial" w:hAnsi="Arial" w:cs="Arial"/>
          <w:sz w:val="20"/>
          <w:szCs w:val="20"/>
        </w:rPr>
        <w:tab/>
      </w:r>
      <w:r w:rsidRPr="00FC7319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>DPH  21 %</w:t>
      </w:r>
      <w:r w:rsidRPr="006B6AAD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ab/>
      </w:r>
      <w:r w:rsidR="00AD6324" w:rsidRPr="006B6AAD">
        <w:rPr>
          <w:rFonts w:ascii="Arial" w:hAnsi="Arial" w:cs="Arial"/>
          <w:sz w:val="20"/>
          <w:szCs w:val="20"/>
        </w:rPr>
        <w:t xml:space="preserve">   </w:t>
      </w:r>
      <w:r w:rsidRPr="006B6AAD">
        <w:rPr>
          <w:rFonts w:ascii="Arial" w:hAnsi="Arial" w:cs="Arial"/>
          <w:sz w:val="20"/>
          <w:szCs w:val="20"/>
        </w:rPr>
        <w:t>1</w:t>
      </w:r>
      <w:r w:rsidR="00AD6324" w:rsidRPr="006B6AAD">
        <w:rPr>
          <w:rFonts w:ascii="Arial" w:hAnsi="Arial" w:cs="Arial"/>
          <w:sz w:val="20"/>
          <w:szCs w:val="20"/>
        </w:rPr>
        <w:t> </w:t>
      </w:r>
      <w:r w:rsidRPr="006B6AAD">
        <w:rPr>
          <w:rFonts w:ascii="Arial" w:hAnsi="Arial" w:cs="Arial"/>
          <w:sz w:val="20"/>
          <w:szCs w:val="20"/>
        </w:rPr>
        <w:t>559</w:t>
      </w:r>
      <w:r w:rsidR="00AD6324" w:rsidRPr="006B6AAD">
        <w:rPr>
          <w:rFonts w:ascii="Arial" w:hAnsi="Arial" w:cs="Arial"/>
          <w:sz w:val="20"/>
          <w:szCs w:val="20"/>
        </w:rPr>
        <w:t> </w:t>
      </w:r>
      <w:r w:rsidRPr="006B6AAD">
        <w:rPr>
          <w:rFonts w:ascii="Arial" w:hAnsi="Arial" w:cs="Arial"/>
          <w:sz w:val="20"/>
          <w:szCs w:val="20"/>
        </w:rPr>
        <w:t>649</w:t>
      </w:r>
      <w:r w:rsidR="00AD6324" w:rsidRPr="006B6AAD">
        <w:rPr>
          <w:rFonts w:ascii="Arial" w:hAnsi="Arial" w:cs="Arial"/>
          <w:sz w:val="20"/>
          <w:szCs w:val="20"/>
        </w:rPr>
        <w:t>,00</w:t>
      </w:r>
      <w:r w:rsidRPr="006B6AAD">
        <w:rPr>
          <w:rFonts w:ascii="Arial" w:hAnsi="Arial" w:cs="Arial"/>
          <w:sz w:val="20"/>
          <w:szCs w:val="20"/>
        </w:rPr>
        <w:t xml:space="preserve"> Kč</w:t>
      </w:r>
    </w:p>
    <w:p w14:paraId="01D4CD52" w14:textId="77777777" w:rsidR="00F8408B" w:rsidRPr="006B6AAD" w:rsidRDefault="00F8408B" w:rsidP="00F8408B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6B6AAD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ab/>
        <w:t>(slovy: jeden milion pět set padesát devět tisíc šest set čtyřicet devět korun českých)</w:t>
      </w:r>
    </w:p>
    <w:p w14:paraId="5BD57A76" w14:textId="77777777" w:rsidR="00F8408B" w:rsidRPr="006B6AAD" w:rsidRDefault="00F8408B" w:rsidP="00F8408B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6B6AAD">
        <w:rPr>
          <w:rFonts w:ascii="Arial" w:hAnsi="Arial" w:cs="Arial"/>
          <w:sz w:val="20"/>
          <w:szCs w:val="20"/>
        </w:rPr>
        <w:tab/>
      </w:r>
    </w:p>
    <w:p w14:paraId="27C7D923" w14:textId="21E58C12" w:rsidR="00F8408B" w:rsidRPr="006B6AAD" w:rsidRDefault="00F8408B" w:rsidP="00F8408B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6B6AAD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ab/>
        <w:t xml:space="preserve">Celková cena za provedení díla včetně DPH </w:t>
      </w:r>
      <w:r w:rsidRPr="006B6AAD">
        <w:rPr>
          <w:rFonts w:ascii="Arial" w:hAnsi="Arial" w:cs="Arial"/>
          <w:sz w:val="20"/>
          <w:szCs w:val="20"/>
        </w:rPr>
        <w:tab/>
      </w:r>
      <w:r w:rsidR="006B6AAD" w:rsidRPr="006B6AAD">
        <w:rPr>
          <w:rFonts w:ascii="Arial" w:hAnsi="Arial" w:cs="Arial"/>
          <w:sz w:val="20"/>
          <w:szCs w:val="20"/>
        </w:rPr>
        <w:t>202 093 890,16</w:t>
      </w:r>
      <w:r w:rsidR="006B6AAD" w:rsidRPr="006B6AAD">
        <w:rPr>
          <w:rFonts w:ascii="Arial" w:hAnsi="Arial" w:cs="Arial"/>
          <w:sz w:val="20"/>
          <w:szCs w:val="20"/>
        </w:rPr>
        <w:tab/>
      </w:r>
      <w:r w:rsidRPr="006B6AAD">
        <w:rPr>
          <w:rFonts w:ascii="Arial" w:hAnsi="Arial" w:cs="Arial"/>
          <w:sz w:val="20"/>
          <w:szCs w:val="20"/>
        </w:rPr>
        <w:t>Kč</w:t>
      </w:r>
    </w:p>
    <w:p w14:paraId="38E1DD25" w14:textId="4089E45E" w:rsidR="00F8408B" w:rsidRPr="006B6AAD" w:rsidRDefault="00F8408B" w:rsidP="00F8408B">
      <w:pPr>
        <w:numPr>
          <w:ilvl w:val="12"/>
          <w:numId w:val="0"/>
        </w:numPr>
        <w:tabs>
          <w:tab w:val="num" w:pos="720"/>
        </w:tabs>
        <w:spacing w:line="276" w:lineRule="auto"/>
        <w:ind w:left="567" w:hanging="153"/>
        <w:jc w:val="both"/>
        <w:rPr>
          <w:rFonts w:ascii="Arial" w:hAnsi="Arial" w:cs="Arial"/>
          <w:sz w:val="20"/>
          <w:szCs w:val="20"/>
        </w:rPr>
      </w:pPr>
      <w:r w:rsidRPr="006B6AAD">
        <w:rPr>
          <w:rFonts w:ascii="Arial" w:hAnsi="Arial" w:cs="Arial"/>
          <w:sz w:val="20"/>
          <w:szCs w:val="20"/>
        </w:rPr>
        <w:lastRenderedPageBreak/>
        <w:tab/>
      </w:r>
      <w:r w:rsidRPr="006B6AAD">
        <w:rPr>
          <w:rFonts w:ascii="Arial" w:hAnsi="Arial" w:cs="Arial"/>
          <w:sz w:val="20"/>
          <w:szCs w:val="20"/>
        </w:rPr>
        <w:tab/>
        <w:t xml:space="preserve">(slovy: </w:t>
      </w:r>
      <w:r w:rsidR="006B6AAD" w:rsidRPr="006B6AAD">
        <w:rPr>
          <w:rFonts w:ascii="Arial" w:hAnsi="Arial" w:cs="Arial"/>
          <w:sz w:val="20"/>
          <w:szCs w:val="20"/>
        </w:rPr>
        <w:t>dvě stě dva miliony devadesát tři tisíc osm set devadesát korun českých a šestnáct haléřů</w:t>
      </w:r>
      <w:r w:rsidRPr="006B6AAD">
        <w:rPr>
          <w:rFonts w:ascii="Arial" w:hAnsi="Arial" w:cs="Arial"/>
          <w:sz w:val="20"/>
          <w:szCs w:val="20"/>
        </w:rPr>
        <w:t>)</w:t>
      </w:r>
    </w:p>
    <w:p w14:paraId="4BEDAE94" w14:textId="77777777" w:rsidR="00F8408B" w:rsidRPr="006B6AAD" w:rsidRDefault="00F8408B" w:rsidP="00F8408B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  <w:sz w:val="20"/>
          <w:szCs w:val="20"/>
        </w:rPr>
      </w:pPr>
    </w:p>
    <w:p w14:paraId="784F514F" w14:textId="77777777" w:rsidR="00F8408B" w:rsidRPr="00F8408B" w:rsidRDefault="00F8408B" w:rsidP="00F8408B">
      <w:pPr>
        <w:numPr>
          <w:ilvl w:val="12"/>
          <w:numId w:val="0"/>
        </w:num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B6AAD">
        <w:rPr>
          <w:rFonts w:ascii="Arial" w:hAnsi="Arial" w:cs="Arial"/>
          <w:sz w:val="20"/>
          <w:szCs w:val="20"/>
        </w:rPr>
        <w:t>(dále jen „cena“ nebo “cena za provedení díla“)</w:t>
      </w:r>
    </w:p>
    <w:p w14:paraId="15EF32F8" w14:textId="77777777" w:rsidR="00F8408B" w:rsidRDefault="00F8408B" w:rsidP="00F8408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48323E5" w14:textId="77777777" w:rsidR="00A80801" w:rsidRDefault="00A80801" w:rsidP="00F8408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604CCD4" w14:textId="77777777" w:rsidR="00A80801" w:rsidRDefault="00A80801" w:rsidP="00F8408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32A32E" w14:textId="77777777" w:rsidR="00F058A3" w:rsidRPr="00AF3C04" w:rsidRDefault="002832C8" w:rsidP="00C80A3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3C04">
        <w:rPr>
          <w:rFonts w:ascii="Arial" w:hAnsi="Arial" w:cs="Arial"/>
          <w:b/>
          <w:sz w:val="20"/>
          <w:szCs w:val="20"/>
        </w:rPr>
        <w:t>B</w:t>
      </w:r>
      <w:r w:rsidR="00F058A3" w:rsidRPr="00AF3C04">
        <w:rPr>
          <w:rFonts w:ascii="Arial" w:hAnsi="Arial" w:cs="Arial"/>
          <w:b/>
          <w:sz w:val="20"/>
          <w:szCs w:val="20"/>
        </w:rPr>
        <w:t>.</w:t>
      </w:r>
    </w:p>
    <w:p w14:paraId="0EAADE1A" w14:textId="77777777" w:rsidR="00F058A3" w:rsidRPr="00AF3C04" w:rsidRDefault="00F058A3" w:rsidP="00C80A3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3C04">
        <w:rPr>
          <w:rFonts w:ascii="Arial" w:hAnsi="Arial" w:cs="Arial"/>
          <w:b/>
          <w:sz w:val="20"/>
          <w:szCs w:val="20"/>
        </w:rPr>
        <w:t>Závěrečná ustanovení</w:t>
      </w:r>
    </w:p>
    <w:p w14:paraId="4C173C60" w14:textId="77777777" w:rsidR="00225E55" w:rsidRPr="00AF3C04" w:rsidRDefault="00225E55" w:rsidP="00C80A3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274054E" w14:textId="704DD945" w:rsidR="000B04A3" w:rsidRPr="00AF3C04" w:rsidRDefault="000B04A3" w:rsidP="00C80A32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>Ostatní ustanovení smlouvy nedotčená zněním tohoto dodatku</w:t>
      </w:r>
      <w:r w:rsidR="00D705EF" w:rsidRPr="00AF3C04">
        <w:rPr>
          <w:rFonts w:ascii="Arial" w:hAnsi="Arial" w:cs="Arial"/>
          <w:sz w:val="20"/>
          <w:szCs w:val="20"/>
        </w:rPr>
        <w:t xml:space="preserve"> č. </w:t>
      </w:r>
      <w:r w:rsidR="00FC23DC">
        <w:rPr>
          <w:rFonts w:ascii="Arial" w:hAnsi="Arial" w:cs="Arial"/>
          <w:sz w:val="20"/>
          <w:szCs w:val="20"/>
        </w:rPr>
        <w:t>4</w:t>
      </w:r>
      <w:r w:rsidRPr="00AF3C04">
        <w:rPr>
          <w:rFonts w:ascii="Arial" w:hAnsi="Arial" w:cs="Arial"/>
          <w:sz w:val="20"/>
          <w:szCs w:val="20"/>
        </w:rPr>
        <w:t xml:space="preserve"> zůstávají beze změny </w:t>
      </w:r>
      <w:r w:rsidR="00A1200D">
        <w:rPr>
          <w:rFonts w:ascii="Arial" w:hAnsi="Arial" w:cs="Arial"/>
          <w:sz w:val="20"/>
          <w:szCs w:val="20"/>
        </w:rPr>
        <w:br/>
      </w:r>
      <w:r w:rsidRPr="00AF3C04">
        <w:rPr>
          <w:rFonts w:ascii="Arial" w:hAnsi="Arial" w:cs="Arial"/>
          <w:sz w:val="20"/>
          <w:szCs w:val="20"/>
        </w:rPr>
        <w:t>a v platnosti.</w:t>
      </w:r>
    </w:p>
    <w:p w14:paraId="27FC5C00" w14:textId="743B028E" w:rsidR="009063F6" w:rsidRPr="00AF3C04" w:rsidRDefault="00DA672A" w:rsidP="00C80A32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Style w:val="FontStyle29"/>
          <w:rFonts w:ascii="Arial" w:hAnsi="Arial" w:cs="Arial"/>
        </w:rPr>
      </w:pPr>
      <w:r w:rsidRPr="00AF3C04">
        <w:rPr>
          <w:rStyle w:val="FontStyle29"/>
          <w:rFonts w:ascii="Arial" w:hAnsi="Arial" w:cs="Arial"/>
        </w:rPr>
        <w:t xml:space="preserve">Zaslání dodatku </w:t>
      </w:r>
      <w:r w:rsidR="00D705EF" w:rsidRPr="00AF3C04">
        <w:rPr>
          <w:rStyle w:val="FontStyle29"/>
          <w:rFonts w:ascii="Arial" w:hAnsi="Arial" w:cs="Arial"/>
        </w:rPr>
        <w:t xml:space="preserve">č. </w:t>
      </w:r>
      <w:r w:rsidR="00FC23DC">
        <w:rPr>
          <w:rStyle w:val="FontStyle29"/>
          <w:rFonts w:ascii="Arial" w:hAnsi="Arial" w:cs="Arial"/>
        </w:rPr>
        <w:t>4</w:t>
      </w:r>
      <w:r w:rsidR="00D705EF" w:rsidRPr="00AF3C04">
        <w:rPr>
          <w:rStyle w:val="FontStyle29"/>
          <w:rFonts w:ascii="Arial" w:hAnsi="Arial" w:cs="Arial"/>
        </w:rPr>
        <w:t xml:space="preserve"> </w:t>
      </w:r>
      <w:r w:rsidRPr="00AF3C04">
        <w:rPr>
          <w:rStyle w:val="FontStyle29"/>
          <w:rFonts w:ascii="Arial" w:hAnsi="Arial" w:cs="Arial"/>
        </w:rPr>
        <w:t xml:space="preserve">smlouvy do registru smluv zajistí </w:t>
      </w:r>
      <w:r w:rsidR="003334AF" w:rsidRPr="00AF3C04">
        <w:rPr>
          <w:rStyle w:val="FontStyle29"/>
          <w:rFonts w:ascii="Arial" w:hAnsi="Arial" w:cs="Arial"/>
        </w:rPr>
        <w:t>objednatel</w:t>
      </w:r>
      <w:r w:rsidRPr="00AF3C04">
        <w:rPr>
          <w:rStyle w:val="FontStyle29"/>
          <w:rFonts w:ascii="Arial" w:hAnsi="Arial" w:cs="Arial"/>
        </w:rPr>
        <w:t xml:space="preserve"> neprodleně po jeho podpisu</w:t>
      </w:r>
      <w:r w:rsidR="00761304" w:rsidRPr="00AF3C04">
        <w:rPr>
          <w:rStyle w:val="FontStyle29"/>
          <w:rFonts w:ascii="Arial" w:hAnsi="Arial" w:cs="Arial"/>
        </w:rPr>
        <w:t>,</w:t>
      </w:r>
      <w:r w:rsidRPr="00AF3C04">
        <w:rPr>
          <w:rStyle w:val="FontStyle29"/>
          <w:rFonts w:ascii="Arial" w:hAnsi="Arial" w:cs="Arial"/>
        </w:rPr>
        <w:t xml:space="preserve"> </w:t>
      </w:r>
      <w:r w:rsidR="009063F6" w:rsidRPr="00AF3C04">
        <w:rPr>
          <w:rStyle w:val="FontStyle29"/>
          <w:rFonts w:ascii="Arial" w:hAnsi="Arial" w:cs="Arial"/>
        </w:rPr>
        <w:t>který současně zajistí, aby informace o uveřejnění t</w:t>
      </w:r>
      <w:r w:rsidR="00761304" w:rsidRPr="00AF3C04">
        <w:rPr>
          <w:rStyle w:val="FontStyle29"/>
          <w:rFonts w:ascii="Arial" w:hAnsi="Arial" w:cs="Arial"/>
        </w:rPr>
        <w:t xml:space="preserve">ohoto dodatku </w:t>
      </w:r>
      <w:r w:rsidR="009063F6" w:rsidRPr="00AF3C04">
        <w:rPr>
          <w:rStyle w:val="FontStyle29"/>
          <w:rFonts w:ascii="Arial" w:hAnsi="Arial" w:cs="Arial"/>
        </w:rPr>
        <w:t>byly zaslány druhé smluvní</w:t>
      </w:r>
      <w:r w:rsidR="00761304" w:rsidRPr="00AF3C04">
        <w:rPr>
          <w:rStyle w:val="FontStyle29"/>
          <w:rFonts w:ascii="Arial" w:hAnsi="Arial" w:cs="Arial"/>
        </w:rPr>
        <w:t xml:space="preserve"> straně do</w:t>
      </w:r>
      <w:r w:rsidR="00606A8E" w:rsidRPr="00AF3C04">
        <w:rPr>
          <w:rStyle w:val="FontStyle29"/>
          <w:rFonts w:ascii="Arial" w:hAnsi="Arial" w:cs="Arial"/>
        </w:rPr>
        <w:t> </w:t>
      </w:r>
      <w:r w:rsidR="00761304" w:rsidRPr="00AF3C04">
        <w:rPr>
          <w:rStyle w:val="FontStyle29"/>
          <w:rFonts w:ascii="Arial" w:hAnsi="Arial" w:cs="Arial"/>
        </w:rPr>
        <w:t>její datové schránky</w:t>
      </w:r>
      <w:r w:rsidR="009063F6" w:rsidRPr="00AF3C04">
        <w:rPr>
          <w:rStyle w:val="FontStyle29"/>
          <w:rFonts w:ascii="Arial" w:hAnsi="Arial" w:cs="Arial"/>
        </w:rPr>
        <w:t>.</w:t>
      </w:r>
    </w:p>
    <w:p w14:paraId="17623D9A" w14:textId="5D453C25" w:rsidR="000B04A3" w:rsidRPr="00AF3C04" w:rsidRDefault="000B04A3" w:rsidP="00C80A32">
      <w:pPr>
        <w:pStyle w:val="Zkladntext2"/>
        <w:numPr>
          <w:ilvl w:val="0"/>
          <w:numId w:val="8"/>
        </w:numPr>
        <w:tabs>
          <w:tab w:val="left" w:pos="5387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 xml:space="preserve">Tento dodatek </w:t>
      </w:r>
      <w:r w:rsidR="00D705EF" w:rsidRPr="00AF3C04">
        <w:rPr>
          <w:rFonts w:ascii="Arial" w:hAnsi="Arial" w:cs="Arial"/>
          <w:sz w:val="20"/>
          <w:szCs w:val="20"/>
        </w:rPr>
        <w:t xml:space="preserve">č. </w:t>
      </w:r>
      <w:r w:rsidR="00FC23DC">
        <w:rPr>
          <w:rFonts w:ascii="Arial" w:hAnsi="Arial" w:cs="Arial"/>
          <w:sz w:val="20"/>
          <w:szCs w:val="20"/>
        </w:rPr>
        <w:t>4</w:t>
      </w:r>
      <w:r w:rsidR="00D705EF" w:rsidRPr="00AF3C04">
        <w:rPr>
          <w:rFonts w:ascii="Arial" w:hAnsi="Arial" w:cs="Arial"/>
          <w:sz w:val="20"/>
          <w:szCs w:val="20"/>
        </w:rPr>
        <w:t xml:space="preserve"> </w:t>
      </w:r>
      <w:r w:rsidRPr="00AF3C04">
        <w:rPr>
          <w:rFonts w:ascii="Arial" w:hAnsi="Arial" w:cs="Arial"/>
          <w:sz w:val="20"/>
          <w:szCs w:val="20"/>
        </w:rPr>
        <w:t>nabývá platnosti podpisem smluvních stran a účinnosti dnem uveřejnění v </w:t>
      </w:r>
      <w:r w:rsidR="00A1200D">
        <w:rPr>
          <w:rFonts w:ascii="Arial" w:hAnsi="Arial" w:cs="Arial"/>
          <w:sz w:val="20"/>
          <w:szCs w:val="20"/>
        </w:rPr>
        <w:t>r</w:t>
      </w:r>
      <w:r w:rsidRPr="00AF3C04">
        <w:rPr>
          <w:rFonts w:ascii="Arial" w:hAnsi="Arial" w:cs="Arial"/>
          <w:sz w:val="20"/>
          <w:szCs w:val="20"/>
        </w:rPr>
        <w:t>egistru smluv dle zákona č. 340/215 Sb.</w:t>
      </w:r>
      <w:r w:rsidR="00693564">
        <w:rPr>
          <w:rFonts w:ascii="Arial" w:hAnsi="Arial" w:cs="Arial"/>
          <w:sz w:val="20"/>
          <w:szCs w:val="20"/>
        </w:rPr>
        <w:t>,</w:t>
      </w:r>
      <w:r w:rsidRPr="00AF3C04">
        <w:rPr>
          <w:rFonts w:ascii="Arial" w:hAnsi="Arial" w:cs="Arial"/>
          <w:sz w:val="20"/>
          <w:szCs w:val="20"/>
        </w:rPr>
        <w:t xml:space="preserve"> </w:t>
      </w:r>
      <w:r w:rsidR="00693564" w:rsidRPr="00693564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smluv), ve znění pozdějších předpisů</w:t>
      </w:r>
      <w:r w:rsidRPr="00AF3C04">
        <w:rPr>
          <w:rFonts w:ascii="Arial" w:hAnsi="Arial" w:cs="Arial"/>
          <w:sz w:val="20"/>
          <w:szCs w:val="20"/>
        </w:rPr>
        <w:t>.</w:t>
      </w:r>
    </w:p>
    <w:p w14:paraId="2EE1E901" w14:textId="4D3211DD" w:rsidR="00B25953" w:rsidRPr="00AF3C04" w:rsidRDefault="000B04A3" w:rsidP="00F53C05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 xml:space="preserve">Uzavření tohoto dodatku </w:t>
      </w:r>
      <w:r w:rsidR="00D705EF" w:rsidRPr="00AF3C04">
        <w:rPr>
          <w:rFonts w:ascii="Arial" w:hAnsi="Arial" w:cs="Arial"/>
          <w:sz w:val="20"/>
          <w:szCs w:val="20"/>
        </w:rPr>
        <w:t xml:space="preserve">č. </w:t>
      </w:r>
      <w:r w:rsidR="00FC23DC">
        <w:rPr>
          <w:rFonts w:ascii="Arial" w:hAnsi="Arial" w:cs="Arial"/>
          <w:sz w:val="20"/>
          <w:szCs w:val="20"/>
        </w:rPr>
        <w:t>4</w:t>
      </w:r>
      <w:r w:rsidR="00D705EF" w:rsidRPr="00AF3C04">
        <w:rPr>
          <w:rFonts w:ascii="Arial" w:hAnsi="Arial" w:cs="Arial"/>
          <w:sz w:val="20"/>
          <w:szCs w:val="20"/>
        </w:rPr>
        <w:t xml:space="preserve"> </w:t>
      </w:r>
      <w:r w:rsidRPr="00AF3C04">
        <w:rPr>
          <w:rFonts w:ascii="Arial" w:hAnsi="Arial" w:cs="Arial"/>
          <w:sz w:val="20"/>
          <w:szCs w:val="20"/>
        </w:rPr>
        <w:t>bylo projednáno a schváleno Radou Karlovarského kraje usnesením č. RK</w:t>
      </w:r>
      <w:r w:rsidR="00877424" w:rsidRPr="00AF3C04">
        <w:rPr>
          <w:rFonts w:ascii="Arial" w:hAnsi="Arial" w:cs="Arial"/>
          <w:sz w:val="20"/>
          <w:szCs w:val="20"/>
        </w:rPr>
        <w:t xml:space="preserve"> </w:t>
      </w:r>
      <w:r w:rsidR="00B25953" w:rsidRPr="00AF3C04">
        <w:rPr>
          <w:rFonts w:ascii="Arial" w:hAnsi="Arial" w:cs="Arial"/>
          <w:sz w:val="20"/>
          <w:szCs w:val="20"/>
          <w:highlight w:val="yellow"/>
        </w:rPr>
        <w:t>……….</w:t>
      </w:r>
      <w:r w:rsidR="007334F1" w:rsidRPr="00AF3C04">
        <w:rPr>
          <w:rFonts w:ascii="Arial" w:hAnsi="Arial" w:cs="Arial"/>
          <w:sz w:val="20"/>
          <w:szCs w:val="20"/>
        </w:rPr>
        <w:t xml:space="preserve"> ze dne </w:t>
      </w:r>
      <w:r w:rsidR="00BC57D8">
        <w:rPr>
          <w:rFonts w:ascii="Arial" w:hAnsi="Arial" w:cs="Arial"/>
          <w:sz w:val="20"/>
          <w:szCs w:val="20"/>
        </w:rPr>
        <w:t>…..</w:t>
      </w:r>
      <w:r w:rsidR="003334AF" w:rsidRPr="00AF3C04">
        <w:rPr>
          <w:rFonts w:ascii="Arial" w:hAnsi="Arial" w:cs="Arial"/>
          <w:sz w:val="20"/>
          <w:szCs w:val="20"/>
        </w:rPr>
        <w:t>. 202</w:t>
      </w:r>
      <w:r w:rsidR="00E64596">
        <w:rPr>
          <w:rFonts w:ascii="Arial" w:hAnsi="Arial" w:cs="Arial"/>
          <w:sz w:val="20"/>
          <w:szCs w:val="20"/>
        </w:rPr>
        <w:t>5</w:t>
      </w:r>
      <w:r w:rsidRPr="00AF3C04">
        <w:rPr>
          <w:rFonts w:ascii="Arial" w:hAnsi="Arial" w:cs="Arial"/>
          <w:sz w:val="20"/>
          <w:szCs w:val="20"/>
        </w:rPr>
        <w:t>.</w:t>
      </w:r>
    </w:p>
    <w:p w14:paraId="2BB49DB6" w14:textId="115C982F" w:rsidR="00D85190" w:rsidRPr="00AF3C04" w:rsidRDefault="007334F1" w:rsidP="00C80A32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 xml:space="preserve">Dodatek č. </w:t>
      </w:r>
      <w:r w:rsidR="00FC23DC">
        <w:rPr>
          <w:rFonts w:ascii="Arial" w:hAnsi="Arial" w:cs="Arial"/>
          <w:sz w:val="20"/>
          <w:szCs w:val="20"/>
        </w:rPr>
        <w:t>4</w:t>
      </w:r>
      <w:r w:rsidRPr="00AF3C04">
        <w:rPr>
          <w:rFonts w:ascii="Arial" w:hAnsi="Arial" w:cs="Arial"/>
          <w:sz w:val="20"/>
          <w:szCs w:val="20"/>
        </w:rPr>
        <w:t xml:space="preserve"> </w:t>
      </w:r>
      <w:r w:rsidR="00D85190" w:rsidRPr="00AF3C04">
        <w:rPr>
          <w:rFonts w:ascii="Arial" w:hAnsi="Arial" w:cs="Arial"/>
          <w:sz w:val="20"/>
          <w:szCs w:val="20"/>
        </w:rPr>
        <w:t>je uzavřen elektronicky.</w:t>
      </w:r>
    </w:p>
    <w:p w14:paraId="4B131A7F" w14:textId="1189DFB7" w:rsidR="00B63B95" w:rsidRPr="00AF3C04" w:rsidRDefault="000B04A3" w:rsidP="00C80A32">
      <w:pPr>
        <w:pStyle w:val="Odstavecseseznamem"/>
        <w:numPr>
          <w:ilvl w:val="0"/>
          <w:numId w:val="8"/>
        </w:numPr>
        <w:spacing w:after="240" w:line="276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 xml:space="preserve">Smluvní strany potvrzují autentičnost tohoto dodatku </w:t>
      </w:r>
      <w:r w:rsidR="00D705EF" w:rsidRPr="00AF3C04">
        <w:rPr>
          <w:rFonts w:ascii="Arial" w:hAnsi="Arial" w:cs="Arial"/>
          <w:sz w:val="20"/>
          <w:szCs w:val="20"/>
        </w:rPr>
        <w:t xml:space="preserve">č. </w:t>
      </w:r>
      <w:r w:rsidR="00FC23DC">
        <w:rPr>
          <w:rFonts w:ascii="Arial" w:hAnsi="Arial" w:cs="Arial"/>
          <w:sz w:val="20"/>
          <w:szCs w:val="20"/>
        </w:rPr>
        <w:t>4</w:t>
      </w:r>
      <w:r w:rsidRPr="00AF3C04">
        <w:rPr>
          <w:rFonts w:ascii="Arial" w:hAnsi="Arial" w:cs="Arial"/>
          <w:sz w:val="20"/>
          <w:szCs w:val="20"/>
        </w:rPr>
        <w:t xml:space="preserve"> a prohlašují, že si dodatek </w:t>
      </w:r>
      <w:r w:rsidR="00D705EF" w:rsidRPr="00AF3C04">
        <w:rPr>
          <w:rFonts w:ascii="Arial" w:hAnsi="Arial" w:cs="Arial"/>
          <w:sz w:val="20"/>
          <w:szCs w:val="20"/>
        </w:rPr>
        <w:t xml:space="preserve">č. </w:t>
      </w:r>
      <w:r w:rsidR="00FC23DC">
        <w:rPr>
          <w:rFonts w:ascii="Arial" w:hAnsi="Arial" w:cs="Arial"/>
          <w:sz w:val="20"/>
          <w:szCs w:val="20"/>
        </w:rPr>
        <w:t>4</w:t>
      </w:r>
      <w:r w:rsidR="00D705EF" w:rsidRPr="00AF3C04">
        <w:rPr>
          <w:rFonts w:ascii="Arial" w:hAnsi="Arial" w:cs="Arial"/>
          <w:sz w:val="20"/>
          <w:szCs w:val="20"/>
        </w:rPr>
        <w:t xml:space="preserve"> </w:t>
      </w:r>
      <w:r w:rsidRPr="00AF3C04">
        <w:rPr>
          <w:rFonts w:ascii="Arial" w:hAnsi="Arial" w:cs="Arial"/>
          <w:sz w:val="20"/>
          <w:szCs w:val="20"/>
        </w:rPr>
        <w:t xml:space="preserve">přečetly, s jeho obsahem souhlasí, že dodatek </w:t>
      </w:r>
      <w:r w:rsidR="00D705EF" w:rsidRPr="00AF3C04">
        <w:rPr>
          <w:rFonts w:ascii="Arial" w:hAnsi="Arial" w:cs="Arial"/>
          <w:sz w:val="20"/>
          <w:szCs w:val="20"/>
        </w:rPr>
        <w:t>č.</w:t>
      </w:r>
      <w:r w:rsidR="00A1200D">
        <w:rPr>
          <w:rFonts w:ascii="Arial" w:hAnsi="Arial" w:cs="Arial"/>
          <w:sz w:val="20"/>
          <w:szCs w:val="20"/>
        </w:rPr>
        <w:t xml:space="preserve"> </w:t>
      </w:r>
      <w:r w:rsidR="00FC23DC">
        <w:rPr>
          <w:rFonts w:ascii="Arial" w:hAnsi="Arial" w:cs="Arial"/>
          <w:sz w:val="20"/>
          <w:szCs w:val="20"/>
        </w:rPr>
        <w:t xml:space="preserve">4 </w:t>
      </w:r>
      <w:r w:rsidRPr="00AF3C04">
        <w:rPr>
          <w:rFonts w:ascii="Arial" w:hAnsi="Arial" w:cs="Arial"/>
          <w:sz w:val="20"/>
          <w:szCs w:val="20"/>
        </w:rPr>
        <w:t xml:space="preserve">byl sepsán na základě pravdivých údajů, z jejich pravé a svobodné vůle a nebyl uzavřen v tísni ani za jinak jednostranně nevýhodných podmínek, </w:t>
      </w:r>
      <w:r w:rsidR="008419B6">
        <w:rPr>
          <w:rFonts w:ascii="Arial" w:hAnsi="Arial" w:cs="Arial"/>
          <w:sz w:val="20"/>
          <w:szCs w:val="20"/>
        </w:rPr>
        <w:br/>
      </w:r>
      <w:r w:rsidRPr="00AF3C04">
        <w:rPr>
          <w:rFonts w:ascii="Arial" w:hAnsi="Arial" w:cs="Arial"/>
          <w:sz w:val="20"/>
          <w:szCs w:val="20"/>
        </w:rPr>
        <w:t>což stvrzují svým podpisem, resp. podpisem svého oprávněného zástupce.</w:t>
      </w:r>
    </w:p>
    <w:p w14:paraId="05C7F3C2" w14:textId="2DB7E060" w:rsidR="00A51419" w:rsidRDefault="00A51419" w:rsidP="00C80A3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Příloha: Rozpočet změny</w:t>
      </w:r>
      <w:r w:rsidR="00A3708A">
        <w:rPr>
          <w:rFonts w:ascii="Arial" w:hAnsi="Arial" w:cs="Arial"/>
          <w:sz w:val="20"/>
          <w:szCs w:val="20"/>
        </w:rPr>
        <w:t xml:space="preserve"> 11–36</w:t>
      </w:r>
    </w:p>
    <w:p w14:paraId="049498DA" w14:textId="77777777" w:rsidR="00A3708A" w:rsidRDefault="00A3708A" w:rsidP="00C80A3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21D1C157" w14:textId="77777777" w:rsidR="00AF3C04" w:rsidRPr="00AF3C04" w:rsidRDefault="00AF3C04" w:rsidP="00C80A32">
      <w:p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06F2F941" w14:textId="77777777" w:rsidR="00AF3C04" w:rsidRPr="00AF3C04" w:rsidRDefault="00AF3C04" w:rsidP="00C80A32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 xml:space="preserve">       ____________________________</w:t>
      </w:r>
      <w:r w:rsidRPr="00AF3C04">
        <w:rPr>
          <w:rFonts w:ascii="Arial" w:hAnsi="Arial" w:cs="Arial"/>
          <w:sz w:val="20"/>
          <w:szCs w:val="20"/>
        </w:rPr>
        <w:tab/>
      </w:r>
      <w:r w:rsidRPr="00AF3C04">
        <w:rPr>
          <w:rFonts w:ascii="Arial" w:hAnsi="Arial" w:cs="Arial"/>
          <w:sz w:val="20"/>
          <w:szCs w:val="20"/>
        </w:rPr>
        <w:tab/>
      </w:r>
      <w:r w:rsidRPr="00AF3C04">
        <w:rPr>
          <w:rFonts w:ascii="Arial" w:hAnsi="Arial" w:cs="Arial"/>
          <w:sz w:val="20"/>
          <w:szCs w:val="20"/>
        </w:rPr>
        <w:tab/>
        <w:t>_______________________________</w:t>
      </w:r>
    </w:p>
    <w:p w14:paraId="3250F381" w14:textId="77777777" w:rsidR="00AF3C04" w:rsidRPr="008667A0" w:rsidRDefault="00AF3C04" w:rsidP="00C80A32">
      <w:pPr>
        <w:spacing w:line="276" w:lineRule="auto"/>
        <w:rPr>
          <w:rFonts w:ascii="Arial" w:hAnsi="Arial" w:cs="Arial"/>
          <w:b/>
          <w:i/>
          <w:color w:val="00000A"/>
          <w:sz w:val="20"/>
          <w:szCs w:val="20"/>
        </w:rPr>
      </w:pPr>
      <w:r w:rsidRPr="00AF3C04">
        <w:rPr>
          <w:rFonts w:ascii="Arial" w:hAnsi="Arial" w:cs="Arial"/>
          <w:b/>
          <w:sz w:val="20"/>
          <w:szCs w:val="20"/>
        </w:rPr>
        <w:t xml:space="preserve">                </w:t>
      </w:r>
      <w:r w:rsidR="008667A0" w:rsidRPr="004B3FEA">
        <w:rPr>
          <w:rFonts w:ascii="Arial" w:hAnsi="Arial" w:cs="Arial"/>
          <w:b/>
          <w:sz w:val="20"/>
          <w:szCs w:val="20"/>
        </w:rPr>
        <w:t>IVPS Group s.r</w:t>
      </w:r>
      <w:r w:rsidR="004B3FEA">
        <w:rPr>
          <w:rFonts w:ascii="Arial" w:hAnsi="Arial" w:cs="Arial"/>
          <w:b/>
          <w:sz w:val="20"/>
          <w:szCs w:val="20"/>
        </w:rPr>
        <w:t>.</w:t>
      </w:r>
      <w:r w:rsidR="008667A0" w:rsidRPr="004B3FEA">
        <w:rPr>
          <w:rFonts w:ascii="Arial" w:hAnsi="Arial" w:cs="Arial"/>
          <w:b/>
          <w:sz w:val="20"/>
          <w:szCs w:val="20"/>
        </w:rPr>
        <w:t>o.</w:t>
      </w:r>
      <w:r w:rsidR="008667A0" w:rsidRPr="008667A0">
        <w:rPr>
          <w:rFonts w:ascii="Arial" w:hAnsi="Arial" w:cs="Arial"/>
          <w:b/>
          <w:i/>
          <w:color w:val="00000A"/>
          <w:sz w:val="20"/>
          <w:szCs w:val="20"/>
        </w:rPr>
        <w:t xml:space="preserve">  </w:t>
      </w:r>
      <w:r w:rsidRPr="00AF3C04">
        <w:rPr>
          <w:rFonts w:ascii="Arial" w:hAnsi="Arial" w:cs="Arial"/>
          <w:sz w:val="20"/>
          <w:szCs w:val="20"/>
        </w:rPr>
        <w:tab/>
      </w:r>
      <w:r w:rsidRPr="00AF3C04">
        <w:rPr>
          <w:rFonts w:ascii="Arial" w:hAnsi="Arial" w:cs="Arial"/>
          <w:sz w:val="20"/>
          <w:szCs w:val="20"/>
        </w:rPr>
        <w:tab/>
        <w:t xml:space="preserve">                                           </w:t>
      </w:r>
      <w:r w:rsidRPr="00AF3C04">
        <w:rPr>
          <w:rFonts w:ascii="Arial" w:hAnsi="Arial" w:cs="Arial"/>
          <w:b/>
          <w:sz w:val="20"/>
          <w:szCs w:val="20"/>
        </w:rPr>
        <w:t>Karlovarský kraj</w:t>
      </w:r>
    </w:p>
    <w:p w14:paraId="669A5AE0" w14:textId="65054E05" w:rsidR="00C80A32" w:rsidRDefault="00AF3C04" w:rsidP="00C80A32">
      <w:pPr>
        <w:keepNext/>
        <w:spacing w:line="276" w:lineRule="auto"/>
        <w:ind w:left="426" w:hanging="426"/>
        <w:outlineLvl w:val="0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ab/>
      </w:r>
      <w:r w:rsidRPr="00AF3C04">
        <w:rPr>
          <w:rFonts w:ascii="Arial" w:hAnsi="Arial" w:cs="Arial"/>
          <w:sz w:val="20"/>
          <w:szCs w:val="20"/>
        </w:rPr>
        <w:tab/>
        <w:t xml:space="preserve">   </w:t>
      </w:r>
      <w:r w:rsidR="008667A0">
        <w:rPr>
          <w:rFonts w:ascii="Arial" w:hAnsi="Arial" w:cs="Arial"/>
          <w:sz w:val="20"/>
        </w:rPr>
        <w:t>PhDr. Pavel Siváň</w:t>
      </w:r>
      <w:r w:rsidRPr="00AF3C04">
        <w:rPr>
          <w:rFonts w:ascii="Arial" w:hAnsi="Arial" w:cs="Arial"/>
          <w:sz w:val="20"/>
          <w:szCs w:val="20"/>
        </w:rPr>
        <w:tab/>
      </w:r>
      <w:r w:rsidRPr="00AF3C04">
        <w:rPr>
          <w:rFonts w:ascii="Arial" w:hAnsi="Arial" w:cs="Arial"/>
          <w:sz w:val="20"/>
          <w:szCs w:val="20"/>
        </w:rPr>
        <w:tab/>
      </w:r>
      <w:r w:rsidRPr="00AF3C04">
        <w:rPr>
          <w:rFonts w:ascii="Arial" w:hAnsi="Arial" w:cs="Arial"/>
          <w:sz w:val="20"/>
          <w:szCs w:val="20"/>
        </w:rPr>
        <w:tab/>
        <w:t xml:space="preserve">                             </w:t>
      </w:r>
      <w:r w:rsidR="00E64596">
        <w:rPr>
          <w:rFonts w:ascii="Arial" w:hAnsi="Arial" w:cs="Arial"/>
          <w:sz w:val="20"/>
          <w:szCs w:val="20"/>
        </w:rPr>
        <w:t>Ludmila Vocelková</w:t>
      </w:r>
    </w:p>
    <w:p w14:paraId="4A9D3A5C" w14:textId="77777777" w:rsidR="00AF3C04" w:rsidRPr="00AF3C04" w:rsidRDefault="00C80A32" w:rsidP="00C80A32">
      <w:pPr>
        <w:keepNext/>
        <w:spacing w:line="276" w:lineRule="auto"/>
        <w:ind w:left="1134" w:firstLine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C80A32">
        <w:rPr>
          <w:rFonts w:ascii="Arial" w:hAnsi="Arial" w:cs="Arial"/>
          <w:sz w:val="20"/>
          <w:szCs w:val="20"/>
        </w:rPr>
        <w:t xml:space="preserve">     </w:t>
      </w:r>
      <w:r w:rsidRPr="00C80A32"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C80A32">
        <w:rPr>
          <w:rFonts w:ascii="Arial" w:hAnsi="Arial" w:cs="Arial"/>
          <w:sz w:val="20"/>
          <w:szCs w:val="20"/>
        </w:rPr>
        <w:t>Karlovarský kraj</w:t>
      </w:r>
    </w:p>
    <w:p w14:paraId="0CD4C659" w14:textId="77777777" w:rsidR="00AF3C04" w:rsidRPr="00AF3C04" w:rsidRDefault="00AF3C04" w:rsidP="00C80A32">
      <w:pPr>
        <w:keepNext/>
        <w:spacing w:line="276" w:lineRule="auto"/>
        <w:ind w:left="1134" w:firstLine="282"/>
        <w:outlineLvl w:val="0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 xml:space="preserve">            </w:t>
      </w:r>
      <w:r w:rsidR="008667A0">
        <w:rPr>
          <w:rFonts w:ascii="Arial" w:hAnsi="Arial" w:cs="Arial"/>
          <w:sz w:val="20"/>
          <w:szCs w:val="20"/>
        </w:rPr>
        <w:tab/>
      </w:r>
      <w:r w:rsidR="008667A0">
        <w:rPr>
          <w:rFonts w:ascii="Arial" w:hAnsi="Arial" w:cs="Arial"/>
          <w:sz w:val="20"/>
          <w:szCs w:val="20"/>
        </w:rPr>
        <w:tab/>
      </w:r>
      <w:r w:rsidR="008667A0">
        <w:rPr>
          <w:rFonts w:ascii="Arial" w:hAnsi="Arial" w:cs="Arial"/>
          <w:sz w:val="20"/>
          <w:szCs w:val="20"/>
        </w:rPr>
        <w:tab/>
      </w:r>
      <w:r w:rsidR="008667A0">
        <w:rPr>
          <w:rFonts w:ascii="Arial" w:hAnsi="Arial" w:cs="Arial"/>
          <w:sz w:val="20"/>
          <w:szCs w:val="20"/>
        </w:rPr>
        <w:tab/>
      </w:r>
      <w:r w:rsidRPr="00AF3C04">
        <w:rPr>
          <w:rFonts w:ascii="Arial" w:hAnsi="Arial" w:cs="Arial"/>
          <w:sz w:val="20"/>
          <w:szCs w:val="20"/>
        </w:rPr>
        <w:t xml:space="preserve"> </w:t>
      </w:r>
    </w:p>
    <w:p w14:paraId="1F95FA1D" w14:textId="77777777" w:rsidR="00A51419" w:rsidRDefault="00A51419" w:rsidP="000050A6">
      <w:p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</w:p>
    <w:p w14:paraId="08509D1D" w14:textId="77777777" w:rsidR="00A51419" w:rsidRDefault="00A51419" w:rsidP="000050A6">
      <w:p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</w:p>
    <w:p w14:paraId="269F813D" w14:textId="77777777" w:rsidR="00A51419" w:rsidRDefault="00A51419" w:rsidP="000050A6">
      <w:p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</w:p>
    <w:p w14:paraId="59C9FF86" w14:textId="17A817A3" w:rsidR="00AF3C04" w:rsidRPr="00AF3C04" w:rsidRDefault="00AF3C04" w:rsidP="000050A6">
      <w:p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F3C04">
        <w:rPr>
          <w:rFonts w:ascii="Arial" w:hAnsi="Arial" w:cs="Arial"/>
          <w:sz w:val="20"/>
          <w:szCs w:val="20"/>
        </w:rPr>
        <w:t xml:space="preserve">                   </w:t>
      </w:r>
    </w:p>
    <w:sectPr w:rsidR="00AF3C04" w:rsidRPr="00AF3C04" w:rsidSect="00A3708A">
      <w:headerReference w:type="default" r:id="rId8"/>
      <w:footerReference w:type="default" r:id="rId9"/>
      <w:pgSz w:w="11906" w:h="16838"/>
      <w:pgMar w:top="1843" w:right="1418" w:bottom="2835" w:left="1418" w:header="709" w:footer="1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EF447" w14:textId="77777777" w:rsidR="000C5534" w:rsidRDefault="000C5534">
      <w:r>
        <w:separator/>
      </w:r>
    </w:p>
  </w:endnote>
  <w:endnote w:type="continuationSeparator" w:id="0">
    <w:p w14:paraId="498BB0F1" w14:textId="77777777" w:rsidR="000C5534" w:rsidRDefault="000C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B045" w14:textId="77777777" w:rsidR="000C5534" w:rsidRDefault="000C5534">
    <w:pPr>
      <w:pStyle w:val="Zpat"/>
    </w:pPr>
    <w:r w:rsidRPr="00787CF2">
      <w:rPr>
        <w:noProof/>
      </w:rPr>
      <w:drawing>
        <wp:anchor distT="0" distB="0" distL="114300" distR="114300" simplePos="0" relativeHeight="251659264" behindDoc="1" locked="0" layoutInCell="1" allowOverlap="1" wp14:anchorId="12CD4142" wp14:editId="674D41A3">
          <wp:simplePos x="0" y="0"/>
          <wp:positionH relativeFrom="column">
            <wp:posOffset>2652252</wp:posOffset>
          </wp:positionH>
          <wp:positionV relativeFrom="paragraph">
            <wp:posOffset>156689</wp:posOffset>
          </wp:positionV>
          <wp:extent cx="1823631" cy="626937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631" cy="626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7CF2">
      <w:rPr>
        <w:noProof/>
      </w:rPr>
      <w:drawing>
        <wp:anchor distT="0" distB="0" distL="114300" distR="114300" simplePos="0" relativeHeight="251658240" behindDoc="1" locked="0" layoutInCell="1" allowOverlap="1" wp14:anchorId="19DC010E" wp14:editId="28212CB6">
          <wp:simplePos x="0" y="0"/>
          <wp:positionH relativeFrom="column">
            <wp:posOffset>-20092</wp:posOffset>
          </wp:positionH>
          <wp:positionV relativeFrom="paragraph">
            <wp:posOffset>167005</wp:posOffset>
          </wp:positionV>
          <wp:extent cx="2070340" cy="620303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40" cy="62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803C3" w14:textId="77777777" w:rsidR="000C5534" w:rsidRPr="00DA09BB" w:rsidRDefault="000C5534" w:rsidP="00DA09BB">
    <w:pPr>
      <w:pStyle w:val="Zpat"/>
      <w:jc w:val="center"/>
      <w:rPr>
        <w:rFonts w:ascii="Arial" w:hAnsi="Arial" w:cs="Arial"/>
        <w:sz w:val="18"/>
        <w:szCs w:val="18"/>
      </w:rPr>
    </w:pPr>
    <w:r w:rsidRPr="00787CF2">
      <w:rPr>
        <w:noProof/>
      </w:rPr>
      <w:drawing>
        <wp:anchor distT="0" distB="0" distL="114300" distR="114300" simplePos="0" relativeHeight="251660288" behindDoc="1" locked="0" layoutInCell="1" allowOverlap="1" wp14:anchorId="1BBD058E" wp14:editId="3D8ADE58">
          <wp:simplePos x="0" y="0"/>
          <wp:positionH relativeFrom="column">
            <wp:posOffset>5128643</wp:posOffset>
          </wp:positionH>
          <wp:positionV relativeFrom="paragraph">
            <wp:posOffset>22527</wp:posOffset>
          </wp:positionV>
          <wp:extent cx="574537" cy="590123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" name="Obrázek 6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37" cy="59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E6A5" w14:textId="77777777" w:rsidR="000C5534" w:rsidRDefault="000C5534">
      <w:r>
        <w:separator/>
      </w:r>
    </w:p>
  </w:footnote>
  <w:footnote w:type="continuationSeparator" w:id="0">
    <w:p w14:paraId="5142396F" w14:textId="77777777" w:rsidR="000C5534" w:rsidRDefault="000C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E08C6" w14:textId="35F55619" w:rsidR="000C5534" w:rsidRPr="000728B7" w:rsidRDefault="000C5534" w:rsidP="008667A0">
    <w:pPr>
      <w:pStyle w:val="Zhlav"/>
      <w:jc w:val="right"/>
      <w:rPr>
        <w:rFonts w:ascii="Arial" w:hAnsi="Arial" w:cs="Arial"/>
        <w:sz w:val="16"/>
        <w:szCs w:val="16"/>
      </w:rPr>
    </w:pPr>
    <w:r w:rsidRPr="000728B7">
      <w:rPr>
        <w:rFonts w:ascii="Arial" w:hAnsi="Arial" w:cs="Arial"/>
        <w:sz w:val="16"/>
        <w:szCs w:val="16"/>
      </w:rPr>
      <w:t xml:space="preserve">Ag. č. smlouvy: KK02297/2024/4                                                                                           </w:t>
    </w:r>
  </w:p>
  <w:p w14:paraId="713397BA" w14:textId="77777777" w:rsidR="000C5534" w:rsidRDefault="000C5534" w:rsidP="008667A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DA2"/>
    <w:multiLevelType w:val="hybridMultilevel"/>
    <w:tmpl w:val="0B9CE4A8"/>
    <w:lvl w:ilvl="0" w:tplc="1A9885B2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CC0C2F"/>
    <w:multiLevelType w:val="hybridMultilevel"/>
    <w:tmpl w:val="405A2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1717A"/>
    <w:multiLevelType w:val="hybridMultilevel"/>
    <w:tmpl w:val="5B10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4DE8"/>
    <w:multiLevelType w:val="hybridMultilevel"/>
    <w:tmpl w:val="3F0407BA"/>
    <w:lvl w:ilvl="0" w:tplc="1BE8F65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2C4"/>
    <w:multiLevelType w:val="multilevel"/>
    <w:tmpl w:val="60980982"/>
    <w:lvl w:ilvl="0">
      <w:start w:val="1"/>
      <w:numFmt w:val="none"/>
      <w:lvlText w:val="d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EE7D3F"/>
    <w:multiLevelType w:val="hybridMultilevel"/>
    <w:tmpl w:val="6756AB1C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57EB"/>
    <w:multiLevelType w:val="hybridMultilevel"/>
    <w:tmpl w:val="306043FA"/>
    <w:lvl w:ilvl="0" w:tplc="1B726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85E1F"/>
    <w:multiLevelType w:val="multilevel"/>
    <w:tmpl w:val="DC8EE602"/>
    <w:lvl w:ilvl="0">
      <w:start w:val="1"/>
      <w:numFmt w:val="decimal"/>
      <w:lvlText w:val="12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7579E9"/>
    <w:multiLevelType w:val="hybridMultilevel"/>
    <w:tmpl w:val="83364CE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74C40D7"/>
    <w:multiLevelType w:val="hybridMultilevel"/>
    <w:tmpl w:val="548C0C8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292701"/>
    <w:multiLevelType w:val="hybridMultilevel"/>
    <w:tmpl w:val="A63853AC"/>
    <w:lvl w:ilvl="0" w:tplc="67F80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75EE8"/>
    <w:multiLevelType w:val="hybridMultilevel"/>
    <w:tmpl w:val="58146060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3" w15:restartNumberingAfterBreak="0">
    <w:nsid w:val="3BF61D3F"/>
    <w:multiLevelType w:val="hybridMultilevel"/>
    <w:tmpl w:val="664034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03758"/>
    <w:multiLevelType w:val="hybridMultilevel"/>
    <w:tmpl w:val="C86EC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F3"/>
    <w:multiLevelType w:val="multilevel"/>
    <w:tmpl w:val="C03A1438"/>
    <w:lvl w:ilvl="0">
      <w:start w:val="1"/>
      <w:numFmt w:val="decimal"/>
      <w:lvlText w:val="3.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552764"/>
    <w:multiLevelType w:val="hybridMultilevel"/>
    <w:tmpl w:val="6E426D4C"/>
    <w:lvl w:ilvl="0" w:tplc="8612E6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35DC3"/>
    <w:multiLevelType w:val="hybridMultilevel"/>
    <w:tmpl w:val="F46A43D0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661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E72208"/>
    <w:multiLevelType w:val="hybridMultilevel"/>
    <w:tmpl w:val="9C4C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F4693"/>
    <w:multiLevelType w:val="hybridMultilevel"/>
    <w:tmpl w:val="E35C0152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6E66"/>
    <w:multiLevelType w:val="hybridMultilevel"/>
    <w:tmpl w:val="5B3EC884"/>
    <w:lvl w:ilvl="0" w:tplc="0FAA4C3A">
      <w:start w:val="1"/>
      <w:numFmt w:val="decimal"/>
      <w:lvlText w:val="%1."/>
      <w:lvlJc w:val="left"/>
      <w:pPr>
        <w:ind w:left="1495" w:hanging="360"/>
      </w:pPr>
      <w:rPr>
        <w:rFonts w:hint="default"/>
        <w:i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4A2"/>
    <w:multiLevelType w:val="hybridMultilevel"/>
    <w:tmpl w:val="69BCD828"/>
    <w:lvl w:ilvl="0" w:tplc="9D428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EF20F5"/>
    <w:multiLevelType w:val="hybridMultilevel"/>
    <w:tmpl w:val="B532C584"/>
    <w:lvl w:ilvl="0" w:tplc="8612E62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36119"/>
    <w:multiLevelType w:val="hybridMultilevel"/>
    <w:tmpl w:val="0F22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3429E"/>
    <w:multiLevelType w:val="hybridMultilevel"/>
    <w:tmpl w:val="B532C584"/>
    <w:lvl w:ilvl="0" w:tplc="8612E62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3104E"/>
    <w:multiLevelType w:val="hybridMultilevel"/>
    <w:tmpl w:val="3098BFB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333EC"/>
    <w:multiLevelType w:val="hybridMultilevel"/>
    <w:tmpl w:val="084A75E0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6CBA633C"/>
    <w:multiLevelType w:val="hybridMultilevel"/>
    <w:tmpl w:val="9B3A78AE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i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A0E1D"/>
    <w:multiLevelType w:val="hybridMultilevel"/>
    <w:tmpl w:val="FF285F64"/>
    <w:lvl w:ilvl="0" w:tplc="117415C2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3E57F0"/>
    <w:multiLevelType w:val="hybridMultilevel"/>
    <w:tmpl w:val="30442A66"/>
    <w:lvl w:ilvl="0" w:tplc="A6EC4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94635D"/>
    <w:multiLevelType w:val="hybridMultilevel"/>
    <w:tmpl w:val="455A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27"/>
  </w:num>
  <w:num w:numId="5">
    <w:abstractNumId w:val="19"/>
  </w:num>
  <w:num w:numId="6">
    <w:abstractNumId w:val="24"/>
  </w:num>
  <w:num w:numId="7">
    <w:abstractNumId w:val="4"/>
  </w:num>
  <w:num w:numId="8">
    <w:abstractNumId w:val="9"/>
  </w:num>
  <w:num w:numId="9">
    <w:abstractNumId w:val="7"/>
  </w:num>
  <w:num w:numId="10">
    <w:abstractNumId w:val="15"/>
  </w:num>
  <w:num w:numId="11">
    <w:abstractNumId w:val="0"/>
  </w:num>
  <w:num w:numId="12">
    <w:abstractNumId w:val="11"/>
  </w:num>
  <w:num w:numId="13">
    <w:abstractNumId w:val="22"/>
  </w:num>
  <w:num w:numId="14">
    <w:abstractNumId w:val="2"/>
  </w:num>
  <w:num w:numId="15">
    <w:abstractNumId w:val="6"/>
  </w:num>
  <w:num w:numId="16">
    <w:abstractNumId w:val="32"/>
  </w:num>
  <w:num w:numId="17">
    <w:abstractNumId w:val="1"/>
  </w:num>
  <w:num w:numId="18">
    <w:abstractNumId w:val="31"/>
  </w:num>
  <w:num w:numId="19">
    <w:abstractNumId w:val="5"/>
  </w:num>
  <w:num w:numId="20">
    <w:abstractNumId w:val="33"/>
  </w:num>
  <w:num w:numId="21">
    <w:abstractNumId w:val="29"/>
  </w:num>
  <w:num w:numId="22">
    <w:abstractNumId w:val="3"/>
  </w:num>
  <w:num w:numId="23">
    <w:abstractNumId w:val="12"/>
  </w:num>
  <w:num w:numId="24">
    <w:abstractNumId w:val="18"/>
  </w:num>
  <w:num w:numId="25">
    <w:abstractNumId w:val="21"/>
  </w:num>
  <w:num w:numId="26">
    <w:abstractNumId w:val="28"/>
  </w:num>
  <w:num w:numId="27">
    <w:abstractNumId w:val="23"/>
  </w:num>
  <w:num w:numId="28">
    <w:abstractNumId w:val="17"/>
  </w:num>
  <w:num w:numId="29">
    <w:abstractNumId w:val="20"/>
  </w:num>
  <w:num w:numId="30">
    <w:abstractNumId w:val="26"/>
  </w:num>
  <w:num w:numId="31">
    <w:abstractNumId w:val="30"/>
  </w:num>
  <w:num w:numId="32">
    <w:abstractNumId w:val="16"/>
  </w:num>
  <w:num w:numId="33">
    <w:abstractNumId w:val="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A3"/>
    <w:rsid w:val="000021FD"/>
    <w:rsid w:val="000050A6"/>
    <w:rsid w:val="00007763"/>
    <w:rsid w:val="00012782"/>
    <w:rsid w:val="00016117"/>
    <w:rsid w:val="000164A6"/>
    <w:rsid w:val="0001683D"/>
    <w:rsid w:val="00021875"/>
    <w:rsid w:val="00023586"/>
    <w:rsid w:val="00024BAD"/>
    <w:rsid w:val="000338B8"/>
    <w:rsid w:val="000356F8"/>
    <w:rsid w:val="00046984"/>
    <w:rsid w:val="00047AC5"/>
    <w:rsid w:val="0005129D"/>
    <w:rsid w:val="000569AD"/>
    <w:rsid w:val="00057910"/>
    <w:rsid w:val="000666F6"/>
    <w:rsid w:val="00066F65"/>
    <w:rsid w:val="00070A79"/>
    <w:rsid w:val="000713B8"/>
    <w:rsid w:val="000728B7"/>
    <w:rsid w:val="00077053"/>
    <w:rsid w:val="00077455"/>
    <w:rsid w:val="00091F51"/>
    <w:rsid w:val="00094690"/>
    <w:rsid w:val="00096DFF"/>
    <w:rsid w:val="000A6F12"/>
    <w:rsid w:val="000B04A3"/>
    <w:rsid w:val="000B3A88"/>
    <w:rsid w:val="000B6250"/>
    <w:rsid w:val="000C2AFD"/>
    <w:rsid w:val="000C5534"/>
    <w:rsid w:val="000E5CC5"/>
    <w:rsid w:val="000E6E7D"/>
    <w:rsid w:val="000F6A0D"/>
    <w:rsid w:val="001001D2"/>
    <w:rsid w:val="00105B5C"/>
    <w:rsid w:val="00110B41"/>
    <w:rsid w:val="00111A49"/>
    <w:rsid w:val="0011507F"/>
    <w:rsid w:val="00123C07"/>
    <w:rsid w:val="0012610C"/>
    <w:rsid w:val="001268B2"/>
    <w:rsid w:val="00147A4E"/>
    <w:rsid w:val="00153E73"/>
    <w:rsid w:val="0016209F"/>
    <w:rsid w:val="00173C46"/>
    <w:rsid w:val="0018023A"/>
    <w:rsid w:val="001A271B"/>
    <w:rsid w:val="001A4779"/>
    <w:rsid w:val="001B7B4B"/>
    <w:rsid w:val="001B7E39"/>
    <w:rsid w:val="001C70E4"/>
    <w:rsid w:val="001D1917"/>
    <w:rsid w:val="001E2222"/>
    <w:rsid w:val="001F0FE2"/>
    <w:rsid w:val="001F54CC"/>
    <w:rsid w:val="00201CF6"/>
    <w:rsid w:val="00203AF1"/>
    <w:rsid w:val="00225E55"/>
    <w:rsid w:val="00225F80"/>
    <w:rsid w:val="002305A0"/>
    <w:rsid w:val="00234097"/>
    <w:rsid w:val="00234DA7"/>
    <w:rsid w:val="00240FED"/>
    <w:rsid w:val="00245277"/>
    <w:rsid w:val="00255BBD"/>
    <w:rsid w:val="00266AEE"/>
    <w:rsid w:val="002671A7"/>
    <w:rsid w:val="00267E53"/>
    <w:rsid w:val="0027066D"/>
    <w:rsid w:val="00271A68"/>
    <w:rsid w:val="0027588B"/>
    <w:rsid w:val="0027703E"/>
    <w:rsid w:val="002832C8"/>
    <w:rsid w:val="002A1DDE"/>
    <w:rsid w:val="002A7D07"/>
    <w:rsid w:val="002C06D7"/>
    <w:rsid w:val="002C63C4"/>
    <w:rsid w:val="002D744D"/>
    <w:rsid w:val="002D7825"/>
    <w:rsid w:val="002E1001"/>
    <w:rsid w:val="002E7AD0"/>
    <w:rsid w:val="002F497C"/>
    <w:rsid w:val="002F6585"/>
    <w:rsid w:val="002F6AD9"/>
    <w:rsid w:val="002F787C"/>
    <w:rsid w:val="00306C5D"/>
    <w:rsid w:val="00307807"/>
    <w:rsid w:val="00316B33"/>
    <w:rsid w:val="003249E8"/>
    <w:rsid w:val="0032716B"/>
    <w:rsid w:val="003334AF"/>
    <w:rsid w:val="00337BDB"/>
    <w:rsid w:val="00347F67"/>
    <w:rsid w:val="00367A36"/>
    <w:rsid w:val="00380DF6"/>
    <w:rsid w:val="003A3861"/>
    <w:rsid w:val="003A4320"/>
    <w:rsid w:val="003A5FBA"/>
    <w:rsid w:val="003A7311"/>
    <w:rsid w:val="003B0A98"/>
    <w:rsid w:val="003B33EE"/>
    <w:rsid w:val="003B6C8C"/>
    <w:rsid w:val="003C005D"/>
    <w:rsid w:val="003C0C1C"/>
    <w:rsid w:val="003C7C10"/>
    <w:rsid w:val="003D761A"/>
    <w:rsid w:val="003F2B95"/>
    <w:rsid w:val="003F7076"/>
    <w:rsid w:val="0040282F"/>
    <w:rsid w:val="00403FBF"/>
    <w:rsid w:val="00414E7D"/>
    <w:rsid w:val="00424AAB"/>
    <w:rsid w:val="004276CC"/>
    <w:rsid w:val="00427D99"/>
    <w:rsid w:val="004303D2"/>
    <w:rsid w:val="00430516"/>
    <w:rsid w:val="00433BE7"/>
    <w:rsid w:val="004462E7"/>
    <w:rsid w:val="00446354"/>
    <w:rsid w:val="0046250B"/>
    <w:rsid w:val="0046457F"/>
    <w:rsid w:val="0047473E"/>
    <w:rsid w:val="004908AD"/>
    <w:rsid w:val="00493B7B"/>
    <w:rsid w:val="004956D7"/>
    <w:rsid w:val="0049589D"/>
    <w:rsid w:val="004B2C8C"/>
    <w:rsid w:val="004B3FEA"/>
    <w:rsid w:val="004C613F"/>
    <w:rsid w:val="004C7006"/>
    <w:rsid w:val="004D3D1C"/>
    <w:rsid w:val="004E118E"/>
    <w:rsid w:val="004E5AE3"/>
    <w:rsid w:val="004F0382"/>
    <w:rsid w:val="004F2AF9"/>
    <w:rsid w:val="004F75E8"/>
    <w:rsid w:val="004F7BAE"/>
    <w:rsid w:val="0051006E"/>
    <w:rsid w:val="00514554"/>
    <w:rsid w:val="00515B0F"/>
    <w:rsid w:val="00532C9C"/>
    <w:rsid w:val="005361EB"/>
    <w:rsid w:val="00542C5C"/>
    <w:rsid w:val="00543C4B"/>
    <w:rsid w:val="005466CB"/>
    <w:rsid w:val="005467E4"/>
    <w:rsid w:val="00552813"/>
    <w:rsid w:val="00570975"/>
    <w:rsid w:val="00573121"/>
    <w:rsid w:val="00595CCE"/>
    <w:rsid w:val="005B7AF2"/>
    <w:rsid w:val="005D3C3F"/>
    <w:rsid w:val="005E57CC"/>
    <w:rsid w:val="005F48AA"/>
    <w:rsid w:val="005F524E"/>
    <w:rsid w:val="006056C8"/>
    <w:rsid w:val="00606A8E"/>
    <w:rsid w:val="00607801"/>
    <w:rsid w:val="006103B0"/>
    <w:rsid w:val="006110C6"/>
    <w:rsid w:val="00621D4E"/>
    <w:rsid w:val="00623D6C"/>
    <w:rsid w:val="00644865"/>
    <w:rsid w:val="00644D99"/>
    <w:rsid w:val="00646DAB"/>
    <w:rsid w:val="006471C1"/>
    <w:rsid w:val="00652047"/>
    <w:rsid w:val="006637D3"/>
    <w:rsid w:val="00672948"/>
    <w:rsid w:val="0067770A"/>
    <w:rsid w:val="006816FC"/>
    <w:rsid w:val="00690F18"/>
    <w:rsid w:val="00691D53"/>
    <w:rsid w:val="00693564"/>
    <w:rsid w:val="006A05EC"/>
    <w:rsid w:val="006B6AAD"/>
    <w:rsid w:val="006B7551"/>
    <w:rsid w:val="006C14CE"/>
    <w:rsid w:val="006C3E1D"/>
    <w:rsid w:val="006C719F"/>
    <w:rsid w:val="006D1A4D"/>
    <w:rsid w:val="006E0BBB"/>
    <w:rsid w:val="006E244B"/>
    <w:rsid w:val="006F494B"/>
    <w:rsid w:val="007037C1"/>
    <w:rsid w:val="007043F9"/>
    <w:rsid w:val="007142F4"/>
    <w:rsid w:val="00724D94"/>
    <w:rsid w:val="00724E26"/>
    <w:rsid w:val="007334F1"/>
    <w:rsid w:val="00745204"/>
    <w:rsid w:val="00753BB5"/>
    <w:rsid w:val="00754B4F"/>
    <w:rsid w:val="00757ADE"/>
    <w:rsid w:val="00760696"/>
    <w:rsid w:val="007608F2"/>
    <w:rsid w:val="00761304"/>
    <w:rsid w:val="00765252"/>
    <w:rsid w:val="00771079"/>
    <w:rsid w:val="00775B78"/>
    <w:rsid w:val="007846AA"/>
    <w:rsid w:val="0078478D"/>
    <w:rsid w:val="007930C7"/>
    <w:rsid w:val="007B29C4"/>
    <w:rsid w:val="007B2A40"/>
    <w:rsid w:val="007B5352"/>
    <w:rsid w:val="007C47C1"/>
    <w:rsid w:val="007C4861"/>
    <w:rsid w:val="007C6896"/>
    <w:rsid w:val="007C7EA5"/>
    <w:rsid w:val="007D1ECA"/>
    <w:rsid w:val="007E0DA5"/>
    <w:rsid w:val="007E6205"/>
    <w:rsid w:val="007E70D2"/>
    <w:rsid w:val="007E72AF"/>
    <w:rsid w:val="008028F7"/>
    <w:rsid w:val="00803D71"/>
    <w:rsid w:val="00805103"/>
    <w:rsid w:val="008073E1"/>
    <w:rsid w:val="00812D5E"/>
    <w:rsid w:val="00816230"/>
    <w:rsid w:val="00820D7E"/>
    <w:rsid w:val="00824076"/>
    <w:rsid w:val="00826BEF"/>
    <w:rsid w:val="008323BF"/>
    <w:rsid w:val="00837336"/>
    <w:rsid w:val="008419B6"/>
    <w:rsid w:val="00852C0B"/>
    <w:rsid w:val="008620E0"/>
    <w:rsid w:val="0086405D"/>
    <w:rsid w:val="0086444A"/>
    <w:rsid w:val="008659BD"/>
    <w:rsid w:val="008667A0"/>
    <w:rsid w:val="008710D5"/>
    <w:rsid w:val="0087194C"/>
    <w:rsid w:val="008742D3"/>
    <w:rsid w:val="00877424"/>
    <w:rsid w:val="00883D12"/>
    <w:rsid w:val="0088518C"/>
    <w:rsid w:val="008A57CE"/>
    <w:rsid w:val="008A6FD9"/>
    <w:rsid w:val="008B4FE1"/>
    <w:rsid w:val="008C16A4"/>
    <w:rsid w:val="008E5C8F"/>
    <w:rsid w:val="008F04D2"/>
    <w:rsid w:val="008F2EDA"/>
    <w:rsid w:val="00902636"/>
    <w:rsid w:val="00904426"/>
    <w:rsid w:val="009063F6"/>
    <w:rsid w:val="00906A92"/>
    <w:rsid w:val="00912980"/>
    <w:rsid w:val="00927AF9"/>
    <w:rsid w:val="00927D6F"/>
    <w:rsid w:val="0093626B"/>
    <w:rsid w:val="00944F7B"/>
    <w:rsid w:val="009476F7"/>
    <w:rsid w:val="00956664"/>
    <w:rsid w:val="00963B79"/>
    <w:rsid w:val="00970FE8"/>
    <w:rsid w:val="0097296B"/>
    <w:rsid w:val="009732D4"/>
    <w:rsid w:val="009770E0"/>
    <w:rsid w:val="0098441D"/>
    <w:rsid w:val="0099150D"/>
    <w:rsid w:val="009927DF"/>
    <w:rsid w:val="0099550C"/>
    <w:rsid w:val="009A7C49"/>
    <w:rsid w:val="009B202E"/>
    <w:rsid w:val="009B2CD7"/>
    <w:rsid w:val="009D3475"/>
    <w:rsid w:val="009D5054"/>
    <w:rsid w:val="009E23BA"/>
    <w:rsid w:val="009E5ADB"/>
    <w:rsid w:val="009E6E8F"/>
    <w:rsid w:val="009F44D7"/>
    <w:rsid w:val="009F6C69"/>
    <w:rsid w:val="00A1200D"/>
    <w:rsid w:val="00A15515"/>
    <w:rsid w:val="00A26F3F"/>
    <w:rsid w:val="00A27E5D"/>
    <w:rsid w:val="00A3601D"/>
    <w:rsid w:val="00A3708A"/>
    <w:rsid w:val="00A372AE"/>
    <w:rsid w:val="00A42348"/>
    <w:rsid w:val="00A445F8"/>
    <w:rsid w:val="00A47937"/>
    <w:rsid w:val="00A5043D"/>
    <w:rsid w:val="00A51419"/>
    <w:rsid w:val="00A63C4F"/>
    <w:rsid w:val="00A65740"/>
    <w:rsid w:val="00A70A63"/>
    <w:rsid w:val="00A7263B"/>
    <w:rsid w:val="00A77A15"/>
    <w:rsid w:val="00A77CF8"/>
    <w:rsid w:val="00A80801"/>
    <w:rsid w:val="00A808B2"/>
    <w:rsid w:val="00A8141D"/>
    <w:rsid w:val="00A83676"/>
    <w:rsid w:val="00A837B5"/>
    <w:rsid w:val="00A94693"/>
    <w:rsid w:val="00A96E4A"/>
    <w:rsid w:val="00AA3EE0"/>
    <w:rsid w:val="00AA7BAA"/>
    <w:rsid w:val="00AB1073"/>
    <w:rsid w:val="00AB1A37"/>
    <w:rsid w:val="00AB2C16"/>
    <w:rsid w:val="00AB7E0E"/>
    <w:rsid w:val="00AC5717"/>
    <w:rsid w:val="00AD6324"/>
    <w:rsid w:val="00AD72E4"/>
    <w:rsid w:val="00AD75F2"/>
    <w:rsid w:val="00AE3B17"/>
    <w:rsid w:val="00AE5C9F"/>
    <w:rsid w:val="00AE7376"/>
    <w:rsid w:val="00AF3C04"/>
    <w:rsid w:val="00B17C05"/>
    <w:rsid w:val="00B25953"/>
    <w:rsid w:val="00B331AF"/>
    <w:rsid w:val="00B3482C"/>
    <w:rsid w:val="00B42CCA"/>
    <w:rsid w:val="00B43597"/>
    <w:rsid w:val="00B44FE7"/>
    <w:rsid w:val="00B45C51"/>
    <w:rsid w:val="00B51A5F"/>
    <w:rsid w:val="00B51B31"/>
    <w:rsid w:val="00B620BB"/>
    <w:rsid w:val="00B63B95"/>
    <w:rsid w:val="00B8248F"/>
    <w:rsid w:val="00BA5AF3"/>
    <w:rsid w:val="00BA6999"/>
    <w:rsid w:val="00BB1CFB"/>
    <w:rsid w:val="00BB4950"/>
    <w:rsid w:val="00BB4E9D"/>
    <w:rsid w:val="00BC2AB9"/>
    <w:rsid w:val="00BC57D8"/>
    <w:rsid w:val="00BD1A4C"/>
    <w:rsid w:val="00BD200F"/>
    <w:rsid w:val="00BE0897"/>
    <w:rsid w:val="00BE28F4"/>
    <w:rsid w:val="00BE2EE3"/>
    <w:rsid w:val="00C03B9B"/>
    <w:rsid w:val="00C1782F"/>
    <w:rsid w:val="00C4384A"/>
    <w:rsid w:val="00C60E6A"/>
    <w:rsid w:val="00C64940"/>
    <w:rsid w:val="00C6501F"/>
    <w:rsid w:val="00C73C51"/>
    <w:rsid w:val="00C8010D"/>
    <w:rsid w:val="00C80A32"/>
    <w:rsid w:val="00C84B05"/>
    <w:rsid w:val="00CD0EEB"/>
    <w:rsid w:val="00CD34E4"/>
    <w:rsid w:val="00CD4A1D"/>
    <w:rsid w:val="00CE7F5F"/>
    <w:rsid w:val="00CF7538"/>
    <w:rsid w:val="00D053EB"/>
    <w:rsid w:val="00D06043"/>
    <w:rsid w:val="00D0767F"/>
    <w:rsid w:val="00D10BE3"/>
    <w:rsid w:val="00D156E8"/>
    <w:rsid w:val="00D2493D"/>
    <w:rsid w:val="00D253C7"/>
    <w:rsid w:val="00D25A4B"/>
    <w:rsid w:val="00D27C9A"/>
    <w:rsid w:val="00D34C16"/>
    <w:rsid w:val="00D41213"/>
    <w:rsid w:val="00D5389E"/>
    <w:rsid w:val="00D54607"/>
    <w:rsid w:val="00D64D89"/>
    <w:rsid w:val="00D705EF"/>
    <w:rsid w:val="00D72401"/>
    <w:rsid w:val="00D748BB"/>
    <w:rsid w:val="00D80C3D"/>
    <w:rsid w:val="00D80F23"/>
    <w:rsid w:val="00D85190"/>
    <w:rsid w:val="00D85A61"/>
    <w:rsid w:val="00D87060"/>
    <w:rsid w:val="00D976A5"/>
    <w:rsid w:val="00DA09BB"/>
    <w:rsid w:val="00DA1C74"/>
    <w:rsid w:val="00DA672A"/>
    <w:rsid w:val="00DA7A72"/>
    <w:rsid w:val="00DB6515"/>
    <w:rsid w:val="00DB7594"/>
    <w:rsid w:val="00DB7CD7"/>
    <w:rsid w:val="00DC139D"/>
    <w:rsid w:val="00DC3E10"/>
    <w:rsid w:val="00DC5125"/>
    <w:rsid w:val="00DE546C"/>
    <w:rsid w:val="00DF1565"/>
    <w:rsid w:val="00DF2C15"/>
    <w:rsid w:val="00DF4DEF"/>
    <w:rsid w:val="00E00341"/>
    <w:rsid w:val="00E06CAE"/>
    <w:rsid w:val="00E07720"/>
    <w:rsid w:val="00E1323A"/>
    <w:rsid w:val="00E22DAF"/>
    <w:rsid w:val="00E27F25"/>
    <w:rsid w:val="00E31E4E"/>
    <w:rsid w:val="00E32E21"/>
    <w:rsid w:val="00E35E90"/>
    <w:rsid w:val="00E50B76"/>
    <w:rsid w:val="00E64596"/>
    <w:rsid w:val="00E70C50"/>
    <w:rsid w:val="00E729D5"/>
    <w:rsid w:val="00E84458"/>
    <w:rsid w:val="00E86B69"/>
    <w:rsid w:val="00E978BC"/>
    <w:rsid w:val="00E97F33"/>
    <w:rsid w:val="00EA0150"/>
    <w:rsid w:val="00EA0A7E"/>
    <w:rsid w:val="00EB0505"/>
    <w:rsid w:val="00EB16E7"/>
    <w:rsid w:val="00EC4DAB"/>
    <w:rsid w:val="00EC60AB"/>
    <w:rsid w:val="00ED4605"/>
    <w:rsid w:val="00ED554D"/>
    <w:rsid w:val="00EF2D56"/>
    <w:rsid w:val="00EF3E79"/>
    <w:rsid w:val="00F058A3"/>
    <w:rsid w:val="00F25785"/>
    <w:rsid w:val="00F26D83"/>
    <w:rsid w:val="00F26EE2"/>
    <w:rsid w:val="00F27F6A"/>
    <w:rsid w:val="00F41AEC"/>
    <w:rsid w:val="00F46F96"/>
    <w:rsid w:val="00F53C05"/>
    <w:rsid w:val="00F5636E"/>
    <w:rsid w:val="00F56D7C"/>
    <w:rsid w:val="00F77136"/>
    <w:rsid w:val="00F81247"/>
    <w:rsid w:val="00F81D66"/>
    <w:rsid w:val="00F83F45"/>
    <w:rsid w:val="00F8408B"/>
    <w:rsid w:val="00F86AB7"/>
    <w:rsid w:val="00F904A1"/>
    <w:rsid w:val="00F97243"/>
    <w:rsid w:val="00F97AAC"/>
    <w:rsid w:val="00FA0063"/>
    <w:rsid w:val="00FA3D62"/>
    <w:rsid w:val="00FA5719"/>
    <w:rsid w:val="00FA68C6"/>
    <w:rsid w:val="00FB0778"/>
    <w:rsid w:val="00FB0798"/>
    <w:rsid w:val="00FB325A"/>
    <w:rsid w:val="00FB5B03"/>
    <w:rsid w:val="00FB6311"/>
    <w:rsid w:val="00FB72E5"/>
    <w:rsid w:val="00FC23DC"/>
    <w:rsid w:val="00FC4CF9"/>
    <w:rsid w:val="00FC66CA"/>
    <w:rsid w:val="00FC7319"/>
    <w:rsid w:val="00FC7B17"/>
    <w:rsid w:val="00FE3F29"/>
    <w:rsid w:val="00FE4A42"/>
    <w:rsid w:val="00FF0B5B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B8382C2"/>
  <w15:chartTrackingRefBased/>
  <w15:docId w15:val="{DB4D4E5B-A309-48A8-990F-5F73986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58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75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F058A3"/>
  </w:style>
  <w:style w:type="paragraph" w:styleId="Zhlav">
    <w:name w:val="header"/>
    <w:basedOn w:val="Normln"/>
    <w:link w:val="ZhlavChar"/>
    <w:uiPriority w:val="99"/>
    <w:rsid w:val="00F05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05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s odrážkami,Odrážky"/>
    <w:basedOn w:val="Normln"/>
    <w:link w:val="OdstavecseseznamemChar"/>
    <w:uiPriority w:val="34"/>
    <w:qFormat/>
    <w:rsid w:val="00F058A3"/>
    <w:pPr>
      <w:ind w:left="708"/>
    </w:pPr>
  </w:style>
  <w:style w:type="character" w:customStyle="1" w:styleId="Nadpis1Char">
    <w:name w:val="Nadpis 1 Char"/>
    <w:basedOn w:val="Standardnpsmoodstavce"/>
    <w:link w:val="Nadpis1"/>
    <w:rsid w:val="00F058A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F058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79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9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79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9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9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9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93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,Odrážky Char"/>
    <w:link w:val="Odstavecseseznamem"/>
    <w:uiPriority w:val="34"/>
    <w:qFormat/>
    <w:rsid w:val="00FB07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29">
    <w:name w:val="Font Style29"/>
    <w:basedOn w:val="Standardnpsmoodstavce"/>
    <w:qFormat/>
    <w:rsid w:val="007E72AF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A67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A67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link w:val="textodstavceChar"/>
    <w:qFormat/>
    <w:rsid w:val="008E5C8F"/>
    <w:pPr>
      <w:keepNext/>
      <w:suppressAutoHyphens/>
      <w:spacing w:before="60" w:after="60"/>
      <w:ind w:left="567"/>
      <w:jc w:val="both"/>
    </w:pPr>
    <w:rPr>
      <w:rFonts w:ascii="Arial" w:hAnsi="Arial"/>
      <w:sz w:val="22"/>
    </w:rPr>
  </w:style>
  <w:style w:type="character" w:customStyle="1" w:styleId="textodstavceChar">
    <w:name w:val="text odstavce Char"/>
    <w:basedOn w:val="Standardnpsmoodstavce"/>
    <w:link w:val="textodstavce"/>
    <w:locked/>
    <w:rsid w:val="008E5C8F"/>
    <w:rPr>
      <w:rFonts w:ascii="Arial" w:eastAsia="Times New Roman" w:hAnsi="Arial" w:cs="Times New Roman"/>
      <w:szCs w:val="24"/>
      <w:lang w:eastAsia="cs-CZ"/>
    </w:rPr>
  </w:style>
  <w:style w:type="paragraph" w:styleId="Textvbloku">
    <w:name w:val="Block Text"/>
    <w:basedOn w:val="Normln"/>
    <w:rsid w:val="007334F1"/>
    <w:pPr>
      <w:widowControl w:val="0"/>
      <w:ind w:left="720" w:right="-48" w:hanging="720"/>
      <w:jc w:val="both"/>
    </w:pPr>
    <w:rPr>
      <w:sz w:val="22"/>
      <w:szCs w:val="22"/>
    </w:rPr>
  </w:style>
  <w:style w:type="paragraph" w:customStyle="1" w:styleId="Znaka">
    <w:name w:val="Značka"/>
    <w:rsid w:val="008667A0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667A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667A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3A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7FB1-49AA-4168-BF7F-2C2A48DD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1824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Vydrová Johana</dc:creator>
  <cp:keywords/>
  <dc:description/>
  <cp:lastModifiedBy>Valentová Marie</cp:lastModifiedBy>
  <cp:revision>2</cp:revision>
  <cp:lastPrinted>2024-09-13T07:45:00Z</cp:lastPrinted>
  <dcterms:created xsi:type="dcterms:W3CDTF">2025-05-22T06:45:00Z</dcterms:created>
  <dcterms:modified xsi:type="dcterms:W3CDTF">2025-05-22T06:45:00Z</dcterms:modified>
</cp:coreProperties>
</file>