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3574" w14:textId="6ECCC443" w:rsidR="00F656A7" w:rsidRPr="001873FB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1C4B7ABC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6B03EBD" w14:textId="2290AC1D" w:rsidR="00F656A7" w:rsidRPr="008F434B" w:rsidRDefault="0087797F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B04C3">
        <w:rPr>
          <w:rFonts w:ascii="Times New Roman" w:hAnsi="Times New Roman"/>
          <w:b/>
          <w:bCs/>
          <w:caps/>
          <w:sz w:val="24"/>
          <w:szCs w:val="24"/>
        </w:rPr>
        <w:t>na podporu základních a středních škol v oblasti prevence rizikových typů chování</w:t>
      </w:r>
    </w:p>
    <w:p w14:paraId="0263943B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413A5E6B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7745178C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30A53D3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4E29207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AD07B9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4B22D0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1A50376" w14:textId="78E393B2" w:rsidR="00B91542" w:rsidRPr="005343C7" w:rsidRDefault="0087434E" w:rsidP="00B91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B91542" w:rsidRPr="003D3D80">
        <w:rPr>
          <w:rFonts w:ascii="Times New Roman" w:hAnsi="Times New Roman"/>
        </w:rPr>
        <w:t xml:space="preserve">za účelem </w:t>
      </w:r>
      <w:r w:rsidR="00B91542" w:rsidRPr="005343C7">
        <w:rPr>
          <w:rFonts w:ascii="Times New Roman" w:hAnsi="Times New Roman"/>
        </w:rPr>
        <w:t>podpory</w:t>
      </w:r>
      <w:r w:rsidR="00B91542">
        <w:rPr>
          <w:rFonts w:ascii="Times New Roman" w:hAnsi="Times New Roman"/>
        </w:rPr>
        <w:t xml:space="preserve"> aktivit právnických osob, vykonávajících činnost základních a středních </w:t>
      </w:r>
      <w:r w:rsidR="00B91542" w:rsidRPr="005343C7">
        <w:rPr>
          <w:rFonts w:ascii="Times New Roman" w:hAnsi="Times New Roman"/>
        </w:rPr>
        <w:t xml:space="preserve">škol </w:t>
      </w:r>
      <w:r w:rsidR="00B91542">
        <w:rPr>
          <w:rFonts w:ascii="Times New Roman" w:hAnsi="Times New Roman"/>
        </w:rPr>
        <w:t xml:space="preserve">na území Karlovarského kraje, </w:t>
      </w:r>
      <w:r w:rsidR="00B91542" w:rsidRPr="005343C7">
        <w:rPr>
          <w:rFonts w:ascii="Times New Roman" w:hAnsi="Times New Roman"/>
        </w:rPr>
        <w:t>v oblasti prevence rizikov</w:t>
      </w:r>
      <w:r w:rsidR="00B91542">
        <w:rPr>
          <w:rFonts w:ascii="Times New Roman" w:hAnsi="Times New Roman"/>
        </w:rPr>
        <w:t>ých typů</w:t>
      </w:r>
      <w:r w:rsidR="00B91542" w:rsidRPr="005343C7">
        <w:rPr>
          <w:rFonts w:ascii="Times New Roman" w:hAnsi="Times New Roman"/>
        </w:rPr>
        <w:t xml:space="preserve"> chování</w:t>
      </w:r>
      <w:r w:rsidR="00B91542">
        <w:rPr>
          <w:rFonts w:ascii="Times New Roman" w:hAnsi="Times New Roman"/>
        </w:rPr>
        <w:t xml:space="preserve"> žáků.</w:t>
      </w:r>
    </w:p>
    <w:p w14:paraId="02827440" w14:textId="77777777" w:rsidR="00B91542" w:rsidRDefault="00B91542" w:rsidP="00B91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Oblasti a priority dotačního programu:</w:t>
      </w:r>
    </w:p>
    <w:p w14:paraId="61B27F6F" w14:textId="47AAAD8A" w:rsidR="00B91542" w:rsidRDefault="00B91542" w:rsidP="00B91542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aktivity zaměřené na specifickou primární prevenc</w:t>
      </w:r>
      <w:r w:rsidR="0012693F">
        <w:rPr>
          <w:rFonts w:ascii="Times New Roman" w:hAnsi="Times New Roman"/>
        </w:rPr>
        <w:t>i všech typů rizikového chování</w:t>
      </w:r>
      <w:r w:rsidR="004E7B83">
        <w:rPr>
          <w:rFonts w:ascii="Times New Roman" w:hAnsi="Times New Roman"/>
        </w:rPr>
        <w:t>,</w:t>
      </w:r>
    </w:p>
    <w:p w14:paraId="17CFAA68" w14:textId="79D06936" w:rsidR="00B91542" w:rsidRDefault="00B91542" w:rsidP="00B91542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aktivity zaměřené na včasnou intervenci (např. j</w:t>
      </w:r>
      <w:r w:rsidR="0012693F">
        <w:rPr>
          <w:rFonts w:ascii="Times New Roman" w:hAnsi="Times New Roman"/>
        </w:rPr>
        <w:t>ak se chovat v online prostoru)</w:t>
      </w:r>
      <w:r w:rsidR="004E7B83">
        <w:rPr>
          <w:rFonts w:ascii="Times New Roman" w:hAnsi="Times New Roman"/>
        </w:rPr>
        <w:t>,</w:t>
      </w:r>
    </w:p>
    <w:p w14:paraId="14C92389" w14:textId="4B6133E7" w:rsidR="00B91542" w:rsidRDefault="00B91542" w:rsidP="00B91542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aktivity zaměřené na zkvalitnění práce s třídními kolektivy a z</w:t>
      </w:r>
      <w:r w:rsidR="0012693F">
        <w:rPr>
          <w:rFonts w:ascii="Times New Roman" w:hAnsi="Times New Roman"/>
        </w:rPr>
        <w:t>lepšení sociálního klimatu škol</w:t>
      </w:r>
      <w:r w:rsidR="004E7B83">
        <w:rPr>
          <w:rFonts w:ascii="Times New Roman" w:hAnsi="Times New Roman"/>
        </w:rPr>
        <w:t>,</w:t>
      </w:r>
    </w:p>
    <w:p w14:paraId="03650AC0" w14:textId="77777777" w:rsidR="00B91542" w:rsidRPr="00843281" w:rsidRDefault="00B91542" w:rsidP="00B91542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adaptační pobyty žáků 1. a 6. ročníků základních škol a žáků 1. ročníků středních škol.</w:t>
      </w:r>
    </w:p>
    <w:p w14:paraId="18CEA123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A0886C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427F3BC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BE52E8" w14:textId="270AB44E" w:rsidR="00A83CC8" w:rsidRPr="00B6197D" w:rsidRDefault="00B91542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046A9D">
        <w:rPr>
          <w:rFonts w:ascii="Times New Roman" w:hAnsi="Times New Roman"/>
        </w:rPr>
        <w:t>Důvodem vyhlášení dotačního programu je </w:t>
      </w:r>
      <w:r w:rsidR="001623BA">
        <w:rPr>
          <w:rFonts w:ascii="Times New Roman" w:hAnsi="Times New Roman"/>
        </w:rPr>
        <w:t xml:space="preserve">dosažení zmírnění projevů rizikového chování žáků v základních a středních školách. Za tímto účelem </w:t>
      </w:r>
      <w:r w:rsidR="001E5E31" w:rsidRPr="00B6197D">
        <w:rPr>
          <w:rFonts w:ascii="Times New Roman" w:hAnsi="Times New Roman"/>
        </w:rPr>
        <w:t>j</w:t>
      </w:r>
      <w:r w:rsidRPr="00B6197D">
        <w:rPr>
          <w:rFonts w:ascii="Times New Roman" w:hAnsi="Times New Roman"/>
        </w:rPr>
        <w:t xml:space="preserve">e proto nutná podpora realizace </w:t>
      </w:r>
      <w:r w:rsidR="004E71AD" w:rsidRPr="00B6197D">
        <w:rPr>
          <w:rFonts w:ascii="Times New Roman" w:hAnsi="Times New Roman"/>
        </w:rPr>
        <w:t>preventivních projektů</w:t>
      </w:r>
      <w:r w:rsidRPr="00B6197D">
        <w:rPr>
          <w:rFonts w:ascii="Times New Roman" w:hAnsi="Times New Roman"/>
        </w:rPr>
        <w:t xml:space="preserve"> škol v oblasti prevence rizikových typů chování žáků</w:t>
      </w:r>
      <w:r w:rsidR="00495AF2" w:rsidRPr="00B6197D">
        <w:rPr>
          <w:rFonts w:ascii="Times New Roman" w:hAnsi="Times New Roman"/>
        </w:rPr>
        <w:t xml:space="preserve"> ve školách</w:t>
      </w:r>
      <w:r w:rsidR="004E71AD" w:rsidRPr="00B6197D">
        <w:rPr>
          <w:rFonts w:ascii="Times New Roman" w:hAnsi="Times New Roman"/>
        </w:rPr>
        <w:t xml:space="preserve"> zaměřených na f</w:t>
      </w:r>
      <w:r w:rsidRPr="00B6197D">
        <w:rPr>
          <w:rFonts w:ascii="Times New Roman" w:hAnsi="Times New Roman"/>
        </w:rPr>
        <w:t xml:space="preserve">ormování osobnosti žáků zejména v oblasti specifické prevence rizikového chování, na předcházení, minimalizaci a oddálení výskytu jednotlivých forem rizikového chování, a to </w:t>
      </w:r>
      <w:r w:rsidR="001623BA">
        <w:rPr>
          <w:rFonts w:ascii="Times New Roman" w:hAnsi="Times New Roman"/>
        </w:rPr>
        <w:t>včetně podpory vhodného chování </w:t>
      </w:r>
      <w:r w:rsidRPr="00B6197D">
        <w:rPr>
          <w:rFonts w:ascii="Times New Roman" w:hAnsi="Times New Roman"/>
        </w:rPr>
        <w:t>v online prostoru. P</w:t>
      </w:r>
      <w:r w:rsidR="004E71AD" w:rsidRPr="00B6197D">
        <w:rPr>
          <w:rFonts w:ascii="Times New Roman" w:hAnsi="Times New Roman"/>
        </w:rPr>
        <w:t>reventivní</w:t>
      </w:r>
      <w:r w:rsidRPr="00B6197D">
        <w:rPr>
          <w:rFonts w:ascii="Times New Roman" w:hAnsi="Times New Roman"/>
        </w:rPr>
        <w:t xml:space="preserve"> </w:t>
      </w:r>
      <w:r w:rsidR="00590484" w:rsidRPr="00B6197D">
        <w:rPr>
          <w:rFonts w:ascii="Times New Roman" w:hAnsi="Times New Roman"/>
        </w:rPr>
        <w:t>projekty mají iniciovat a </w:t>
      </w:r>
      <w:r w:rsidRPr="00B6197D">
        <w:rPr>
          <w:rFonts w:ascii="Times New Roman" w:hAnsi="Times New Roman"/>
        </w:rPr>
        <w:t>rozvíj</w:t>
      </w:r>
      <w:r w:rsidR="001623BA">
        <w:rPr>
          <w:rFonts w:ascii="Times New Roman" w:hAnsi="Times New Roman"/>
        </w:rPr>
        <w:t>et aktivity, které úzce souvisí </w:t>
      </w:r>
      <w:r w:rsidRPr="00B6197D">
        <w:rPr>
          <w:rFonts w:ascii="Times New Roman" w:hAnsi="Times New Roman"/>
        </w:rPr>
        <w:t>s naplňováním Národní strategie primární prevence rizikového chování dětí a mládeže</w:t>
      </w:r>
      <w:r w:rsidR="001623BA">
        <w:rPr>
          <w:rFonts w:ascii="Times New Roman" w:hAnsi="Times New Roman"/>
        </w:rPr>
        <w:t xml:space="preserve"> na období </w:t>
      </w:r>
      <w:r w:rsidR="00C8243B">
        <w:rPr>
          <w:rFonts w:ascii="Times New Roman" w:hAnsi="Times New Roman"/>
        </w:rPr>
        <w:t>2019–2027</w:t>
      </w:r>
      <w:r w:rsidR="00590484" w:rsidRPr="00B6197D">
        <w:t xml:space="preserve"> </w:t>
      </w:r>
      <w:r w:rsidRPr="00B6197D">
        <w:rPr>
          <w:rFonts w:ascii="Times New Roman" w:hAnsi="Times New Roman"/>
        </w:rPr>
        <w:t xml:space="preserve">a Dlouhodobého záměru vzdělávání a rozvoje vzdělávací soustavy Karlovarského kraje </w:t>
      </w:r>
      <w:proofErr w:type="gramStart"/>
      <w:r w:rsidR="007D763E" w:rsidRPr="00B6197D">
        <w:rPr>
          <w:rFonts w:ascii="Times New Roman" w:hAnsi="Times New Roman"/>
        </w:rPr>
        <w:t>2020</w:t>
      </w:r>
      <w:r w:rsidR="001623BA">
        <w:rPr>
          <w:rFonts w:ascii="Times New Roman" w:hAnsi="Times New Roman"/>
        </w:rPr>
        <w:t xml:space="preserve"> </w:t>
      </w:r>
      <w:r w:rsidR="004E7B83">
        <w:rPr>
          <w:rFonts w:ascii="Times New Roman" w:hAnsi="Times New Roman"/>
        </w:rPr>
        <w:t>–</w:t>
      </w:r>
      <w:r w:rsidR="001623BA">
        <w:rPr>
          <w:rFonts w:ascii="Times New Roman" w:hAnsi="Times New Roman"/>
        </w:rPr>
        <w:t xml:space="preserve"> </w:t>
      </w:r>
      <w:r w:rsidR="007D763E" w:rsidRPr="00B6197D">
        <w:rPr>
          <w:rFonts w:ascii="Times New Roman" w:hAnsi="Times New Roman"/>
        </w:rPr>
        <w:t>2024</w:t>
      </w:r>
      <w:proofErr w:type="gramEnd"/>
      <w:r w:rsidRPr="00B6197D">
        <w:rPr>
          <w:rFonts w:ascii="Times New Roman" w:hAnsi="Times New Roman"/>
        </w:rPr>
        <w:t>.</w:t>
      </w:r>
    </w:p>
    <w:p w14:paraId="5F7F5F6D" w14:textId="77777777" w:rsidR="00F656A7" w:rsidRPr="00B6197D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CCDF0" w14:textId="77777777" w:rsidR="00F656A7" w:rsidRPr="00B6197D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6197D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32F534E6" w14:textId="77777777" w:rsidR="00F656A7" w:rsidRPr="00B6197D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6197D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B6197D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B6197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B6197D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6FFF4FAA" w14:textId="2F9E02E1" w:rsidR="00956582" w:rsidRPr="00226EF2" w:rsidRDefault="006870D9" w:rsidP="00956582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B6197D">
        <w:rPr>
          <w:rFonts w:ascii="Times New Roman" w:hAnsi="Times New Roman"/>
        </w:rPr>
        <w:t xml:space="preserve">Pro dotační program je vyčleněna částka </w:t>
      </w:r>
      <w:r w:rsidR="00A41383">
        <w:rPr>
          <w:rFonts w:ascii="Times New Roman" w:hAnsi="Times New Roman"/>
        </w:rPr>
        <w:t>1 000 000</w:t>
      </w:r>
      <w:r w:rsidR="00BF42AA" w:rsidRPr="00B6197D">
        <w:rPr>
          <w:rFonts w:ascii="Times New Roman" w:hAnsi="Times New Roman"/>
        </w:rPr>
        <w:t xml:space="preserve"> Kč</w:t>
      </w:r>
      <w:r w:rsidRPr="00B24A7B">
        <w:rPr>
          <w:rFonts w:ascii="Times New Roman" w:hAnsi="Times New Roman"/>
        </w:rPr>
        <w:t xml:space="preserve"> </w:t>
      </w:r>
      <w:r w:rsidRPr="00B6197D">
        <w:rPr>
          <w:rFonts w:ascii="Times New Roman" w:hAnsi="Times New Roman"/>
        </w:rPr>
        <w:t xml:space="preserve">z rozpočtu Karlovarského kraje pro rok </w:t>
      </w:r>
      <w:r w:rsidRPr="00B24A7B">
        <w:rPr>
          <w:rFonts w:ascii="Times New Roman" w:hAnsi="Times New Roman"/>
        </w:rPr>
        <w:t>202</w:t>
      </w:r>
      <w:r w:rsidR="0039585A">
        <w:rPr>
          <w:rFonts w:ascii="Times New Roman" w:hAnsi="Times New Roman"/>
        </w:rPr>
        <w:t>5</w:t>
      </w:r>
      <w:r w:rsidR="00956582" w:rsidRPr="00B6197D">
        <w:rPr>
          <w:rFonts w:ascii="Times New Roman" w:hAnsi="Times New Roman"/>
        </w:rPr>
        <w:t xml:space="preserve">, z toho </w:t>
      </w:r>
      <w:r w:rsidR="00A41383">
        <w:rPr>
          <w:rFonts w:ascii="Times New Roman" w:hAnsi="Times New Roman"/>
        </w:rPr>
        <w:t>7</w:t>
      </w:r>
      <w:r w:rsidR="00956582" w:rsidRPr="00B6197D">
        <w:rPr>
          <w:rFonts w:ascii="Times New Roman" w:hAnsi="Times New Roman"/>
        </w:rPr>
        <w:t xml:space="preserve">00 000 Kč na adaptační pobyty </w:t>
      </w:r>
      <w:r w:rsidR="00BF42AA" w:rsidRPr="00B6197D">
        <w:rPr>
          <w:rFonts w:ascii="Times New Roman" w:hAnsi="Times New Roman"/>
        </w:rPr>
        <w:t xml:space="preserve">a </w:t>
      </w:r>
      <w:r w:rsidR="00A41383">
        <w:rPr>
          <w:rFonts w:ascii="Times New Roman" w:hAnsi="Times New Roman"/>
        </w:rPr>
        <w:t>300</w:t>
      </w:r>
      <w:r w:rsidR="00956582" w:rsidRPr="00B6197D">
        <w:rPr>
          <w:rFonts w:ascii="Times New Roman" w:hAnsi="Times New Roman"/>
        </w:rPr>
        <w:t xml:space="preserve"> 000 Kč na aktivity zaměřené na specifickou primární prevenci, včasnou intervenci, zkvalitnění práce s třídními kolektivy a zlepšení sociálního klimatu škol.</w:t>
      </w:r>
    </w:p>
    <w:p w14:paraId="339887F8" w14:textId="3F3E75F1" w:rsidR="006870D9" w:rsidRPr="00B24A7B" w:rsidRDefault="006870D9" w:rsidP="00B24A7B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p w14:paraId="3E99EB40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31E2BF75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2D7B0BC" w14:textId="19DB8269" w:rsidR="006870D9" w:rsidRPr="00B6197D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</w:t>
      </w:r>
      <w:r w:rsidRPr="00B6197D">
        <w:rPr>
          <w:rFonts w:ascii="Times New Roman" w:hAnsi="Times New Roman" w:cs="Times New Roman"/>
          <w:color w:val="auto"/>
          <w:sz w:val="22"/>
          <w:szCs w:val="22"/>
        </w:rPr>
        <w:t xml:space="preserve">činit </w:t>
      </w:r>
      <w:r w:rsidRPr="00B24A7B">
        <w:rPr>
          <w:rFonts w:ascii="Times New Roman" w:hAnsi="Times New Roman"/>
          <w:color w:val="auto"/>
          <w:sz w:val="22"/>
        </w:rPr>
        <w:t xml:space="preserve">minimálně </w:t>
      </w:r>
      <w:r w:rsidR="00956582" w:rsidRPr="00B6197D">
        <w:rPr>
          <w:rFonts w:ascii="Times New Roman" w:hAnsi="Times New Roman" w:cs="Times New Roman"/>
          <w:color w:val="auto"/>
          <w:sz w:val="22"/>
          <w:szCs w:val="22"/>
        </w:rPr>
        <w:t>10 000</w:t>
      </w:r>
      <w:r w:rsidR="00956582" w:rsidRPr="00B24A7B">
        <w:rPr>
          <w:rFonts w:ascii="Times New Roman" w:hAnsi="Times New Roman"/>
          <w:color w:val="auto"/>
          <w:sz w:val="22"/>
        </w:rPr>
        <w:t xml:space="preserve"> Kč</w:t>
      </w:r>
      <w:r w:rsidRPr="00B24A7B">
        <w:rPr>
          <w:rFonts w:ascii="Times New Roman" w:hAnsi="Times New Roman"/>
          <w:color w:val="auto"/>
          <w:sz w:val="22"/>
        </w:rPr>
        <w:t xml:space="preserve"> a</w:t>
      </w:r>
      <w:r w:rsidR="00956582" w:rsidRPr="00B6197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B6197D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956582" w:rsidRPr="00B6197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7F04C7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956582" w:rsidRPr="00B6197D">
        <w:rPr>
          <w:rFonts w:ascii="Times New Roman" w:hAnsi="Times New Roman" w:cs="Times New Roman"/>
          <w:color w:val="auto"/>
          <w:sz w:val="22"/>
          <w:szCs w:val="22"/>
        </w:rPr>
        <w:t xml:space="preserve"> 000</w:t>
      </w:r>
      <w:r w:rsidRPr="00B6197D">
        <w:rPr>
          <w:rFonts w:ascii="Times New Roman" w:hAnsi="Times New Roman" w:cs="Times New Roman"/>
          <w:color w:val="auto"/>
          <w:sz w:val="22"/>
          <w:szCs w:val="22"/>
        </w:rPr>
        <w:t xml:space="preserve"> Kč.</w:t>
      </w:r>
    </w:p>
    <w:p w14:paraId="3CF4B709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1EAE90" w14:textId="25642030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956582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956582" w:rsidRPr="00B24A7B">
        <w:rPr>
          <w:rFonts w:ascii="Times New Roman" w:hAnsi="Times New Roman"/>
          <w:color w:val="auto"/>
          <w:sz w:val="22"/>
        </w:rPr>
        <w:t xml:space="preserve"> 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1B1B7912" w14:textId="77777777" w:rsidR="004879D9" w:rsidRDefault="004879D9" w:rsidP="00B24A7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538C6B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1E2C61C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552FEA1" w14:textId="2A34978A" w:rsidR="00A83CC8" w:rsidRPr="00B6197D" w:rsidRDefault="00A83CC8" w:rsidP="00B24A7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B6197D">
        <w:rPr>
          <w:rFonts w:ascii="Times New Roman" w:hAnsi="Times New Roman"/>
        </w:rPr>
        <w:t>Žadatelem o dotaci může být</w:t>
      </w:r>
      <w:r w:rsidR="00B6197D" w:rsidRPr="00B6197D">
        <w:rPr>
          <w:rFonts w:ascii="Times New Roman" w:hAnsi="Times New Roman"/>
        </w:rPr>
        <w:t xml:space="preserve"> </w:t>
      </w:r>
      <w:r w:rsidR="00956582" w:rsidRPr="00B6197D">
        <w:rPr>
          <w:rFonts w:ascii="Times New Roman" w:hAnsi="Times New Roman"/>
        </w:rPr>
        <w:t>právnická osoba vykonávající činnost základní nebo střední školy v územní působnosti Karlovarského kraje zapsaná v rejstříku škol</w:t>
      </w:r>
      <w:r w:rsidR="00956582" w:rsidRPr="00B24A7B">
        <w:rPr>
          <w:rFonts w:ascii="Times New Roman" w:hAnsi="Times New Roman"/>
        </w:rPr>
        <w:t xml:space="preserve"> a </w:t>
      </w:r>
      <w:r w:rsidR="00956582" w:rsidRPr="00B6197D">
        <w:rPr>
          <w:rFonts w:ascii="Times New Roman" w:hAnsi="Times New Roman"/>
        </w:rPr>
        <w:t>školských zařízení.</w:t>
      </w:r>
    </w:p>
    <w:p w14:paraId="1BFF5011" w14:textId="77777777" w:rsidR="0087434E" w:rsidRPr="00956582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CAF4D0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5C2AEFDD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7640E7D2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330A4AC4" w14:textId="7E62D662" w:rsidR="00004DEB" w:rsidRPr="005F3750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5F3750">
        <w:rPr>
          <w:rFonts w:ascii="Times New Roman" w:hAnsi="Times New Roman"/>
        </w:rPr>
        <w:t xml:space="preserve">od </w:t>
      </w:r>
      <w:r w:rsidR="005F3750" w:rsidRPr="005F3750">
        <w:rPr>
          <w:rFonts w:ascii="Times New Roman" w:hAnsi="Times New Roman"/>
        </w:rPr>
        <w:t>8</w:t>
      </w:r>
      <w:r w:rsidR="00995969" w:rsidRPr="005F3750">
        <w:rPr>
          <w:rFonts w:ascii="Times New Roman" w:hAnsi="Times New Roman"/>
        </w:rPr>
        <w:t>. 4.</w:t>
      </w:r>
      <w:r w:rsidR="00D05262" w:rsidRPr="005F3750">
        <w:rPr>
          <w:rFonts w:ascii="Times New Roman" w:hAnsi="Times New Roman"/>
        </w:rPr>
        <w:t xml:space="preserve"> 202</w:t>
      </w:r>
      <w:r w:rsidR="0024263C" w:rsidRPr="005F3750">
        <w:rPr>
          <w:rFonts w:ascii="Times New Roman" w:hAnsi="Times New Roman"/>
        </w:rPr>
        <w:t>5</w:t>
      </w:r>
      <w:r w:rsidR="004E7B83">
        <w:rPr>
          <w:rFonts w:ascii="Times New Roman" w:hAnsi="Times New Roman"/>
        </w:rPr>
        <w:t>,</w:t>
      </w:r>
      <w:r w:rsidR="000C6271" w:rsidRPr="005F3750">
        <w:rPr>
          <w:rFonts w:ascii="Times New Roman" w:hAnsi="Times New Roman"/>
        </w:rPr>
        <w:t xml:space="preserve"> od 9</w:t>
      </w:r>
      <w:r w:rsidR="005F3750">
        <w:rPr>
          <w:rFonts w:ascii="Times New Roman" w:hAnsi="Times New Roman"/>
        </w:rPr>
        <w:t>:</w:t>
      </w:r>
      <w:r w:rsidR="000C6271" w:rsidRPr="005F3750">
        <w:rPr>
          <w:rFonts w:ascii="Times New Roman" w:hAnsi="Times New Roman"/>
        </w:rPr>
        <w:t>00 hodin</w:t>
      </w:r>
      <w:r w:rsidR="004E7B83">
        <w:rPr>
          <w:rFonts w:ascii="Times New Roman" w:hAnsi="Times New Roman"/>
        </w:rPr>
        <w:t>,</w:t>
      </w:r>
    </w:p>
    <w:p w14:paraId="1EB110C2" w14:textId="32799C02" w:rsidR="00B5704D" w:rsidRPr="005F3750" w:rsidRDefault="0076620A" w:rsidP="00B24A7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</w:rPr>
      </w:pPr>
      <w:r w:rsidRPr="005F3750">
        <w:rPr>
          <w:rFonts w:ascii="Times New Roman" w:hAnsi="Times New Roman"/>
        </w:rPr>
        <w:t>do</w:t>
      </w:r>
      <w:r w:rsidR="00DF0A7F" w:rsidRPr="005F3750">
        <w:rPr>
          <w:rFonts w:ascii="Times New Roman" w:hAnsi="Times New Roman"/>
        </w:rPr>
        <w:t> </w:t>
      </w:r>
      <w:r w:rsidR="005F3750" w:rsidRPr="005F3750">
        <w:rPr>
          <w:rFonts w:ascii="Times New Roman" w:hAnsi="Times New Roman"/>
        </w:rPr>
        <w:t>1</w:t>
      </w:r>
      <w:r w:rsidR="00916CBD">
        <w:rPr>
          <w:rFonts w:ascii="Times New Roman" w:hAnsi="Times New Roman"/>
        </w:rPr>
        <w:t>4</w:t>
      </w:r>
      <w:r w:rsidR="00995969" w:rsidRPr="005F3750">
        <w:rPr>
          <w:rFonts w:ascii="Times New Roman" w:hAnsi="Times New Roman"/>
        </w:rPr>
        <w:t>. 4.</w:t>
      </w:r>
      <w:r w:rsidR="00D05262" w:rsidRPr="005F3750">
        <w:rPr>
          <w:rFonts w:ascii="Times New Roman" w:hAnsi="Times New Roman"/>
        </w:rPr>
        <w:t xml:space="preserve"> 202</w:t>
      </w:r>
      <w:r w:rsidR="0024263C" w:rsidRPr="005F3750">
        <w:rPr>
          <w:rFonts w:ascii="Times New Roman" w:hAnsi="Times New Roman"/>
        </w:rPr>
        <w:t>5</w:t>
      </w:r>
      <w:r w:rsidR="004E7B83">
        <w:rPr>
          <w:rFonts w:ascii="Times New Roman" w:hAnsi="Times New Roman"/>
        </w:rPr>
        <w:t>,</w:t>
      </w:r>
      <w:r w:rsidR="000C6271" w:rsidRPr="005F3750">
        <w:rPr>
          <w:rFonts w:ascii="Times New Roman" w:hAnsi="Times New Roman"/>
        </w:rPr>
        <w:t xml:space="preserve"> do 16</w:t>
      </w:r>
      <w:r w:rsidR="005F3750">
        <w:rPr>
          <w:rFonts w:ascii="Times New Roman" w:hAnsi="Times New Roman"/>
        </w:rPr>
        <w:t>:</w:t>
      </w:r>
      <w:r w:rsidR="000C6271" w:rsidRPr="005F3750">
        <w:rPr>
          <w:rFonts w:ascii="Times New Roman" w:hAnsi="Times New Roman"/>
        </w:rPr>
        <w:t>00 hodin.</w:t>
      </w:r>
      <w:r w:rsidR="0024263C" w:rsidRPr="005F3750">
        <w:rPr>
          <w:rFonts w:ascii="Times New Roman" w:hAnsi="Times New Roman"/>
        </w:rPr>
        <w:t xml:space="preserve"> </w:t>
      </w:r>
    </w:p>
    <w:p w14:paraId="09DCA40B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708DEAFF" w14:textId="77777777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0F7D30E6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8260307" w14:textId="77777777" w:rsidR="00D7742A" w:rsidRPr="006870D9" w:rsidRDefault="00853F88" w:rsidP="00D7742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D7742A">
        <w:rPr>
          <w:rFonts w:ascii="Times New Roman" w:hAnsi="Times New Roman"/>
        </w:rPr>
        <w:t>V případě závažných technických obtíží při příjmu elektronických žádostí si poskytovatel</w:t>
      </w:r>
      <w:r w:rsidRPr="00D7742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D7742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D7742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D7742A">
        <w:rPr>
          <w:rStyle w:val="Hypertextovodkaz"/>
          <w:rFonts w:ascii="Times New Roman" w:hAnsi="Times New Roman"/>
        </w:rPr>
        <w:t>.</w:t>
      </w:r>
    </w:p>
    <w:p w14:paraId="6460F024" w14:textId="677254A4" w:rsidR="00AF36B1" w:rsidRPr="00D7742A" w:rsidRDefault="00AF36B1" w:rsidP="0099596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5E98432" w14:textId="77777777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1A815A51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6F729B7B" w14:textId="3CCD818D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707212">
        <w:rPr>
          <w:rFonts w:ascii="Times New Roman" w:hAnsi="Times New Roman"/>
        </w:rPr>
        <w:t xml:space="preserve"> </w:t>
      </w:r>
      <w:r w:rsidR="00E13B58" w:rsidRPr="006870D9">
        <w:rPr>
          <w:rFonts w:ascii="Times New Roman" w:hAnsi="Times New Roman"/>
        </w:rPr>
        <w:t>kteř</w:t>
      </w:r>
      <w:r w:rsidR="005868BC">
        <w:rPr>
          <w:rFonts w:ascii="Times New Roman" w:hAnsi="Times New Roman"/>
        </w:rPr>
        <w:t>í:</w:t>
      </w:r>
    </w:p>
    <w:p w14:paraId="1AC3B785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1642A47" w14:textId="243450CA" w:rsidR="00E13B58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="00707212">
        <w:rPr>
          <w:rFonts w:ascii="Times New Roman" w:hAnsi="Times New Roman"/>
        </w:rPr>
        <w:t xml:space="preserve"> nebo</w:t>
      </w:r>
    </w:p>
    <w:p w14:paraId="060C2004" w14:textId="7A51EC07" w:rsidR="00707212" w:rsidRPr="006870D9" w:rsidRDefault="00707212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nepřihlásí do dotačního portálu Karlovarského kraje prostřednictvím ISDS,</w:t>
      </w:r>
    </w:p>
    <w:p w14:paraId="32A87B95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499C811" w14:textId="77777777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A9CEBDA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110BC1A" w14:textId="30C76FC1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4E7B83">
        <w:rPr>
          <w:rFonts w:ascii="Times New Roman" w:hAnsi="Times New Roman"/>
        </w:rPr>
        <w:t>,</w:t>
      </w:r>
    </w:p>
    <w:p w14:paraId="4A0CE3DF" w14:textId="6E170638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4E7B83">
        <w:rPr>
          <w:rFonts w:ascii="Times New Roman" w:hAnsi="Times New Roman"/>
        </w:rPr>
        <w:t>,</w:t>
      </w:r>
    </w:p>
    <w:p w14:paraId="5F30BBB3" w14:textId="3992EB47" w:rsidR="0081433C" w:rsidRDefault="00ED69E1" w:rsidP="004556EA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9855AF">
        <w:rPr>
          <w:rFonts w:ascii="Times New Roman" w:hAnsi="Times New Roman"/>
        </w:rPr>
        <w:lastRenderedPageBreak/>
        <w:t xml:space="preserve">listinnou žádost </w:t>
      </w:r>
      <w:r w:rsidR="00E13B58" w:rsidRPr="009855AF">
        <w:rPr>
          <w:rFonts w:ascii="Times New Roman" w:hAnsi="Times New Roman"/>
        </w:rPr>
        <w:t>s případnými</w:t>
      </w:r>
      <w:r w:rsidRPr="009855AF">
        <w:rPr>
          <w:rFonts w:ascii="Times New Roman" w:hAnsi="Times New Roman"/>
        </w:rPr>
        <w:t xml:space="preserve"> přílohami </w:t>
      </w:r>
      <w:r w:rsidR="00F40AC8" w:rsidRPr="009855AF">
        <w:rPr>
          <w:rFonts w:ascii="Times New Roman" w:hAnsi="Times New Roman"/>
        </w:rPr>
        <w:t xml:space="preserve">doručit ve lhůtě </w:t>
      </w:r>
      <w:r w:rsidR="001532A7" w:rsidRPr="009855AF">
        <w:rPr>
          <w:rFonts w:ascii="Times New Roman" w:hAnsi="Times New Roman"/>
        </w:rPr>
        <w:t xml:space="preserve">nejpozději do </w:t>
      </w:r>
      <w:r w:rsidR="009855AF" w:rsidRPr="00B24A7B">
        <w:rPr>
          <w:rFonts w:ascii="Times New Roman" w:hAnsi="Times New Roman"/>
        </w:rPr>
        <w:t>5</w:t>
      </w:r>
      <w:r w:rsidR="009855AF" w:rsidRPr="00B24A7B">
        <w:rPr>
          <w:rFonts w:ascii="Times New Roman" w:hAnsi="Times New Roman"/>
          <w:color w:val="FF0000"/>
        </w:rPr>
        <w:t xml:space="preserve"> </w:t>
      </w:r>
      <w:r w:rsidR="001532A7" w:rsidRPr="00B24A7B">
        <w:rPr>
          <w:rFonts w:ascii="Times New Roman" w:hAnsi="Times New Roman"/>
        </w:rPr>
        <w:t>pracovních dnů po ukončení příjmu elektronických žádostí</w:t>
      </w:r>
      <w:r w:rsidR="009855AF" w:rsidRPr="00B24A7B">
        <w:rPr>
          <w:rFonts w:ascii="Times New Roman" w:hAnsi="Times New Roman"/>
        </w:rPr>
        <w:t>, t</w:t>
      </w:r>
      <w:r w:rsidR="001532A7" w:rsidRPr="00B24A7B">
        <w:rPr>
          <w:rFonts w:ascii="Times New Roman" w:hAnsi="Times New Roman"/>
        </w:rPr>
        <w:t>j.</w:t>
      </w:r>
      <w:r w:rsidR="009855AF" w:rsidRPr="00B24A7B">
        <w:rPr>
          <w:rFonts w:ascii="Times New Roman" w:hAnsi="Times New Roman"/>
        </w:rPr>
        <w:t xml:space="preserve"> do </w:t>
      </w:r>
      <w:r w:rsidR="004053D1">
        <w:rPr>
          <w:rFonts w:ascii="Times New Roman" w:hAnsi="Times New Roman"/>
        </w:rPr>
        <w:t>2</w:t>
      </w:r>
      <w:r w:rsidR="00951BFF">
        <w:rPr>
          <w:rFonts w:ascii="Times New Roman" w:hAnsi="Times New Roman"/>
        </w:rPr>
        <w:t>3</w:t>
      </w:r>
      <w:r w:rsidR="009855AF" w:rsidRPr="004053D1">
        <w:rPr>
          <w:rFonts w:ascii="Times New Roman" w:hAnsi="Times New Roman"/>
        </w:rPr>
        <w:t>. 4.</w:t>
      </w:r>
      <w:r w:rsidR="009855AF" w:rsidRPr="00FB04C3">
        <w:rPr>
          <w:rFonts w:ascii="Times New Roman" w:hAnsi="Times New Roman"/>
        </w:rPr>
        <w:t xml:space="preserve"> 202</w:t>
      </w:r>
      <w:r w:rsidR="0024263C">
        <w:rPr>
          <w:rFonts w:ascii="Times New Roman" w:hAnsi="Times New Roman"/>
        </w:rPr>
        <w:t>5</w:t>
      </w:r>
      <w:r w:rsidR="004E7B83">
        <w:rPr>
          <w:rFonts w:ascii="Times New Roman" w:hAnsi="Times New Roman"/>
        </w:rPr>
        <w:t>,</w:t>
      </w:r>
      <w:bookmarkStart w:id="1" w:name="_GoBack"/>
      <w:bookmarkEnd w:id="1"/>
    </w:p>
    <w:p w14:paraId="4339A6B8" w14:textId="77777777" w:rsidR="004E7B83" w:rsidRPr="004E7B83" w:rsidRDefault="004E7B83" w:rsidP="004E7B83">
      <w:pPr>
        <w:spacing w:after="0" w:line="240" w:lineRule="auto"/>
        <w:jc w:val="both"/>
        <w:rPr>
          <w:rFonts w:ascii="Times New Roman" w:hAnsi="Times New Roman"/>
        </w:rPr>
      </w:pPr>
    </w:p>
    <w:p w14:paraId="6B9DB172" w14:textId="77777777" w:rsidR="00F40AC8" w:rsidRPr="009855AF" w:rsidRDefault="00F40AC8" w:rsidP="004556EA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855AF">
        <w:rPr>
          <w:rFonts w:ascii="Times New Roman" w:hAnsi="Times New Roman"/>
        </w:rPr>
        <w:t>na podatel</w:t>
      </w:r>
      <w:r w:rsidR="007156D4" w:rsidRPr="009855AF">
        <w:rPr>
          <w:rFonts w:ascii="Times New Roman" w:hAnsi="Times New Roman"/>
        </w:rPr>
        <w:t>nu Karlovarského kraje na adresu</w:t>
      </w:r>
      <w:r w:rsidRPr="009855AF">
        <w:rPr>
          <w:rFonts w:ascii="Times New Roman" w:hAnsi="Times New Roman"/>
        </w:rPr>
        <w:t>:</w:t>
      </w:r>
    </w:p>
    <w:p w14:paraId="1BAD4014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607FF4D6" w14:textId="15BBC00B" w:rsidR="00F40AC8" w:rsidRPr="004E7B83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 xml:space="preserve">Karlovarský kraj, Závodní 353/88, </w:t>
      </w:r>
      <w:r w:rsidR="00C8243B">
        <w:rPr>
          <w:rFonts w:ascii="Times New Roman" w:hAnsi="Times New Roman"/>
          <w:b/>
        </w:rPr>
        <w:t>Dvory,</w:t>
      </w:r>
      <w:r w:rsidR="00C8243B" w:rsidRPr="006870D9">
        <w:rPr>
          <w:rFonts w:ascii="Times New Roman" w:hAnsi="Times New Roman"/>
          <w:b/>
        </w:rPr>
        <w:t xml:space="preserve"> </w:t>
      </w:r>
      <w:r w:rsidRPr="006870D9">
        <w:rPr>
          <w:rFonts w:ascii="Times New Roman" w:hAnsi="Times New Roman"/>
          <w:b/>
        </w:rPr>
        <w:t>360 06 Karlovy Vary</w:t>
      </w:r>
      <w:r w:rsidR="004E7B83">
        <w:rPr>
          <w:rFonts w:ascii="Times New Roman" w:hAnsi="Times New Roman"/>
          <w:b/>
        </w:rPr>
        <w:t>.</w:t>
      </w:r>
    </w:p>
    <w:p w14:paraId="27E0B113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71F5FEFD" w14:textId="77777777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2" w:name="_Hlk117240942"/>
      <w:r w:rsidRPr="00B24A7B">
        <w:rPr>
          <w:rFonts w:ascii="Times New Roman" w:hAnsi="Times New Roman"/>
        </w:rPr>
        <w:t xml:space="preserve">Pro určení </w:t>
      </w:r>
      <w:bookmarkStart w:id="3" w:name="_Hlk117516156"/>
      <w:r w:rsidR="006F5F63" w:rsidRPr="00B24A7B">
        <w:rPr>
          <w:rFonts w:ascii="Times New Roman" w:hAnsi="Times New Roman"/>
        </w:rPr>
        <w:t>dodržení výše uvedené lhůty</w:t>
      </w:r>
      <w:r w:rsidRPr="00B24A7B">
        <w:rPr>
          <w:rFonts w:ascii="Times New Roman" w:hAnsi="Times New Roman"/>
        </w:rPr>
        <w:t xml:space="preserve"> </w:t>
      </w:r>
      <w:bookmarkEnd w:id="3"/>
      <w:r w:rsidRPr="00B24A7B">
        <w:rPr>
          <w:rFonts w:ascii="Times New Roman" w:hAnsi="Times New Roman"/>
        </w:rPr>
        <w:t xml:space="preserve">je rozhodující </w:t>
      </w:r>
      <w:r w:rsidR="00F40AC8" w:rsidRPr="00B24A7B">
        <w:rPr>
          <w:rFonts w:ascii="Times New Roman" w:hAnsi="Times New Roman"/>
        </w:rPr>
        <w:t>datum doručení žádosti na</w:t>
      </w:r>
      <w:r w:rsidR="000B650D" w:rsidRPr="00B24A7B">
        <w:rPr>
          <w:rFonts w:ascii="Times New Roman" w:hAnsi="Times New Roman"/>
        </w:rPr>
        <w:t> </w:t>
      </w:r>
      <w:r w:rsidR="00F40AC8" w:rsidRPr="00B24A7B">
        <w:rPr>
          <w:rFonts w:ascii="Times New Roman" w:hAnsi="Times New Roman"/>
        </w:rPr>
        <w:t>podatelnu Karlovarského kraje</w:t>
      </w:r>
      <w:r w:rsidR="00B12821" w:rsidRPr="00B24A7B">
        <w:rPr>
          <w:rFonts w:ascii="Times New Roman" w:hAnsi="Times New Roman"/>
        </w:rPr>
        <w:t>,</w:t>
      </w:r>
      <w:r w:rsidR="00B44E76" w:rsidRPr="00B24A7B">
        <w:rPr>
          <w:rFonts w:ascii="Times New Roman" w:hAnsi="Times New Roman"/>
        </w:rPr>
        <w:t xml:space="preserve"> nikoliv datum podání u</w:t>
      </w:r>
      <w:r w:rsidR="003D3D80" w:rsidRPr="00B24A7B">
        <w:rPr>
          <w:rFonts w:ascii="Times New Roman" w:hAnsi="Times New Roman"/>
        </w:rPr>
        <w:t> </w:t>
      </w:r>
      <w:r w:rsidR="00B44E76" w:rsidRPr="00B24A7B">
        <w:rPr>
          <w:rFonts w:ascii="Times New Roman" w:hAnsi="Times New Roman"/>
        </w:rPr>
        <w:t>doručovací služby.</w:t>
      </w:r>
    </w:p>
    <w:bookmarkEnd w:id="2"/>
    <w:p w14:paraId="05442EFE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23CB7C26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50668848" w14:textId="211D5987" w:rsidR="00483812" w:rsidRPr="006870D9" w:rsidRDefault="00383381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83812" w:rsidRPr="5A3A1EE6">
        <w:rPr>
          <w:rFonts w:ascii="Times New Roman" w:hAnsi="Times New Roman"/>
        </w:rPr>
        <w:t>oklad o vlastnictví bankovního účtu žadatele</w:t>
      </w:r>
      <w:r w:rsidR="004E7B83">
        <w:rPr>
          <w:rFonts w:ascii="Times New Roman" w:hAnsi="Times New Roman"/>
        </w:rPr>
        <w:t>,</w:t>
      </w:r>
    </w:p>
    <w:p w14:paraId="08872121" w14:textId="7E0052E0" w:rsidR="00996F1E" w:rsidRPr="006870D9" w:rsidRDefault="00383381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96F1E" w:rsidRPr="006870D9">
        <w:rPr>
          <w:rFonts w:ascii="Times New Roman" w:hAnsi="Times New Roman"/>
        </w:rPr>
        <w:t>lná moc v případě zastoupení žadatele na základě plné moci</w:t>
      </w:r>
      <w:r w:rsidR="004E7B83">
        <w:rPr>
          <w:rFonts w:ascii="Times New Roman" w:hAnsi="Times New Roman"/>
        </w:rPr>
        <w:t>,</w:t>
      </w:r>
    </w:p>
    <w:p w14:paraId="7B6D08C2" w14:textId="3DF151A8" w:rsidR="00AB449D" w:rsidRPr="007D763E" w:rsidRDefault="00383381" w:rsidP="00FB04C3">
      <w:pPr>
        <w:pStyle w:val="Odstavecseseznamem"/>
        <w:numPr>
          <w:ilvl w:val="0"/>
          <w:numId w:val="24"/>
        </w:num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</w:rPr>
        <w:t>v</w:t>
      </w:r>
      <w:r w:rsidR="00B7243B" w:rsidRPr="007D763E">
        <w:rPr>
          <w:rFonts w:ascii="Times New Roman" w:hAnsi="Times New Roman"/>
        </w:rPr>
        <w:t xml:space="preserve">yplněný formulář </w:t>
      </w:r>
      <w:r w:rsidR="00EE6B11" w:rsidRPr="007D763E">
        <w:rPr>
          <w:rFonts w:ascii="Times New Roman" w:hAnsi="Times New Roman"/>
        </w:rPr>
        <w:t>Podrobný popis projektu</w:t>
      </w:r>
      <w:r w:rsidR="00B7243B" w:rsidRPr="007D763E">
        <w:rPr>
          <w:rFonts w:ascii="Times New Roman" w:hAnsi="Times New Roman"/>
        </w:rPr>
        <w:t>.</w:t>
      </w:r>
    </w:p>
    <w:p w14:paraId="7B45E34E" w14:textId="77777777" w:rsidR="009855AF" w:rsidRPr="00B24A7B" w:rsidRDefault="009855AF" w:rsidP="00B24A7B">
      <w:pPr>
        <w:pStyle w:val="Default"/>
        <w:jc w:val="center"/>
        <w:rPr>
          <w:rFonts w:ascii="Times New Roman" w:hAnsi="Times New Roman"/>
          <w:b/>
          <w:color w:val="auto"/>
          <w:sz w:val="22"/>
        </w:rPr>
      </w:pPr>
    </w:p>
    <w:p w14:paraId="3F1BEF93" w14:textId="151900F1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2DC2C08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2360EAFD" w14:textId="4DA80622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9855AF">
        <w:rPr>
          <w:rFonts w:ascii="Times New Roman" w:hAnsi="Times New Roman" w:cs="Times New Roman"/>
          <w:color w:val="auto"/>
          <w:sz w:val="22"/>
          <w:szCs w:val="22"/>
        </w:rPr>
        <w:t>120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5823AD9F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6BC89210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08985FD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58A13722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BCCFB8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1D949C6" w14:textId="1992ED75" w:rsidR="00B72D2C" w:rsidRPr="002700AF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2700AF">
        <w:rPr>
          <w:rFonts w:ascii="Times New Roman" w:eastAsia="Times New Roman" w:hAnsi="Times New Roman"/>
          <w:lang w:eastAsia="cs-CZ"/>
        </w:rPr>
        <w:t xml:space="preserve">do </w:t>
      </w:r>
      <w:r w:rsidR="004A05A5">
        <w:rPr>
          <w:rFonts w:ascii="Times New Roman" w:eastAsia="Times New Roman" w:hAnsi="Times New Roman"/>
          <w:lang w:eastAsia="cs-CZ"/>
        </w:rPr>
        <w:t>10</w:t>
      </w:r>
      <w:r w:rsidR="00A12F63" w:rsidRPr="002700AF">
        <w:rPr>
          <w:rFonts w:ascii="Times New Roman" w:eastAsia="Times New Roman" w:hAnsi="Times New Roman"/>
          <w:lang w:eastAsia="cs-CZ"/>
        </w:rPr>
        <w:t xml:space="preserve"> </w:t>
      </w:r>
      <w:r w:rsidRPr="002700AF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47EFF677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4DD727F" w14:textId="120ED5D4" w:rsidR="00B72D2C" w:rsidRPr="006870D9" w:rsidRDefault="00456E0C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 w:rsidR="0024263C">
        <w:rPr>
          <w:rFonts w:ascii="Times New Roman" w:eastAsia="Times New Roman" w:hAnsi="Times New Roman"/>
          <w:lang w:eastAsia="cs-CZ"/>
        </w:rPr>
        <w:t xml:space="preserve"> k doplnění žádosti </w:t>
      </w:r>
      <w:r>
        <w:rPr>
          <w:rFonts w:ascii="Times New Roman" w:eastAsia="Times New Roman" w:hAnsi="Times New Roman"/>
          <w:lang w:eastAsia="cs-CZ"/>
        </w:rPr>
        <w:t>a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 w:rsidR="0024263C">
        <w:rPr>
          <w:rFonts w:ascii="Times New Roman" w:eastAsia="Times New Roman" w:hAnsi="Times New Roman"/>
          <w:lang w:eastAsia="cs-CZ"/>
        </w:rPr>
        <w:t>up</w:t>
      </w:r>
      <w:r w:rsidRPr="006870D9">
        <w:rPr>
          <w:rFonts w:ascii="Times New Roman" w:eastAsia="Times New Roman" w:hAnsi="Times New Roman"/>
          <w:lang w:eastAsia="cs-CZ"/>
        </w:rPr>
        <w:t xml:space="preserve">lynutí lhůty </w:t>
      </w:r>
      <w:r w:rsidR="0024263C"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 w:rsidR="0024263C">
        <w:rPr>
          <w:rFonts w:ascii="Times New Roman" w:eastAsia="Times New Roman" w:hAnsi="Times New Roman"/>
          <w:lang w:eastAsia="cs-CZ"/>
        </w:rPr>
        <w:t xml:space="preserve">k odstranění vad </w:t>
      </w:r>
      <w:r>
        <w:rPr>
          <w:rFonts w:ascii="Times New Roman" w:eastAsia="Times New Roman" w:hAnsi="Times New Roman"/>
          <w:lang w:eastAsia="cs-CZ"/>
        </w:rPr>
        <w:t>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 w:rsidR="00791ACF"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1E7E5F8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322836D" w14:textId="63E6DCAE" w:rsidR="002700AF" w:rsidRDefault="002700AF" w:rsidP="002700A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A828D2">
        <w:rPr>
          <w:rFonts w:ascii="Times New Roman" w:eastAsia="Times New Roman" w:hAnsi="Times New Roman"/>
          <w:lang w:eastAsia="cs-CZ"/>
        </w:rPr>
        <w:t xml:space="preserve">Žádosti o </w:t>
      </w:r>
      <w:r w:rsidR="00FB04C3">
        <w:rPr>
          <w:rFonts w:ascii="Times New Roman" w:eastAsia="Times New Roman" w:hAnsi="Times New Roman"/>
          <w:lang w:eastAsia="cs-CZ"/>
        </w:rPr>
        <w:t xml:space="preserve">dotaci budou po kontrole věcné </w:t>
      </w:r>
      <w:r w:rsidRPr="00A828D2">
        <w:rPr>
          <w:rFonts w:ascii="Times New Roman" w:eastAsia="Times New Roman" w:hAnsi="Times New Roman"/>
          <w:lang w:eastAsia="cs-CZ"/>
        </w:rPr>
        <w:t>a formální správnosti zpracování posuzovány po</w:t>
      </w:r>
      <w:r>
        <w:rPr>
          <w:rFonts w:ascii="Times New Roman" w:eastAsia="Times New Roman" w:hAnsi="Times New Roman"/>
          <w:lang w:eastAsia="cs-CZ"/>
        </w:rPr>
        <w:t> </w:t>
      </w:r>
      <w:r w:rsidRPr="00A828D2">
        <w:rPr>
          <w:rFonts w:ascii="Times New Roman" w:eastAsia="Times New Roman" w:hAnsi="Times New Roman"/>
          <w:lang w:eastAsia="cs-CZ"/>
        </w:rPr>
        <w:t>obsahové stránce, a to bodovým hodnocením dle uvedených kritérií:</w:t>
      </w:r>
    </w:p>
    <w:tbl>
      <w:tblPr>
        <w:tblW w:w="9047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6810"/>
        <w:gridCol w:w="1847"/>
      </w:tblGrid>
      <w:tr w:rsidR="002700AF" w:rsidRPr="007A1097" w14:paraId="33627634" w14:textId="77777777" w:rsidTr="00A17B1D">
        <w:trPr>
          <w:trHeight w:val="450"/>
        </w:trPr>
        <w:tc>
          <w:tcPr>
            <w:tcW w:w="7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EA68" w14:textId="77777777" w:rsidR="002700AF" w:rsidRPr="00A828D2" w:rsidRDefault="002700AF" w:rsidP="00A2697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Základní posuzované ukazatele kvality projektu</w:t>
            </w:r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54A5B" w14:textId="77777777" w:rsidR="002700AF" w:rsidRPr="00A828D2" w:rsidRDefault="002700AF" w:rsidP="00A2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Maximálně možné bodové ohodnocení</w:t>
            </w:r>
          </w:p>
        </w:tc>
      </w:tr>
      <w:tr w:rsidR="002700AF" w:rsidRPr="007A1097" w14:paraId="1B9096A3" w14:textId="77777777" w:rsidTr="00A17B1D">
        <w:trPr>
          <w:trHeight w:val="203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D6727" w14:textId="77777777" w:rsidR="002700AF" w:rsidRPr="00A828D2" w:rsidRDefault="002700AF" w:rsidP="00A26974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A828D2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B4133" w14:textId="77777777" w:rsidR="002700AF" w:rsidRPr="00A828D2" w:rsidRDefault="002700AF" w:rsidP="00A26974">
            <w:pPr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A828D2">
              <w:rPr>
                <w:rFonts w:ascii="Times New Roman" w:hAnsi="Times New Roman"/>
              </w:rPr>
              <w:t xml:space="preserve">oulad projektu s vyhlášeným dotačním programem, přínos a význam realizace projektu, jasně a logicky zdůvodněné </w:t>
            </w:r>
            <w:r>
              <w:rPr>
                <w:rFonts w:ascii="Times New Roman" w:hAnsi="Times New Roman"/>
              </w:rPr>
              <w:t xml:space="preserve">a měřitelné </w:t>
            </w:r>
            <w:r w:rsidRPr="00A828D2">
              <w:rPr>
                <w:rFonts w:ascii="Times New Roman" w:hAnsi="Times New Roman"/>
              </w:rPr>
              <w:t>cíle projektu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108F0" w14:textId="77777777" w:rsidR="002700AF" w:rsidRPr="00A828D2" w:rsidRDefault="002700AF" w:rsidP="00A2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A828D2">
              <w:rPr>
                <w:rFonts w:ascii="Times New Roman" w:hAnsi="Times New Roman"/>
                <w:color w:val="000000"/>
              </w:rPr>
              <w:t>max. 10</w:t>
            </w:r>
          </w:p>
        </w:tc>
      </w:tr>
      <w:tr w:rsidR="002700AF" w:rsidRPr="007A1097" w14:paraId="45EB080B" w14:textId="77777777" w:rsidTr="00A17B1D">
        <w:trPr>
          <w:trHeight w:val="203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FAE94" w14:textId="77777777" w:rsidR="002700AF" w:rsidRPr="00A828D2" w:rsidRDefault="002700AF" w:rsidP="00A269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228E" w14:textId="77777777" w:rsidR="002700AF" w:rsidRDefault="002700AF" w:rsidP="00A269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Zdůvodnění potřebnosti projektu z hlediska rizikovosti, zapojení školy do Výkaznictví preventivních aktivit.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83AA" w14:textId="77777777" w:rsidR="002700AF" w:rsidRPr="00A828D2" w:rsidRDefault="002700AF" w:rsidP="00A26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28D2">
              <w:rPr>
                <w:rFonts w:ascii="Times New Roman" w:hAnsi="Times New Roman"/>
                <w:color w:val="000000"/>
              </w:rPr>
              <w:t>max. 10</w:t>
            </w:r>
          </w:p>
        </w:tc>
      </w:tr>
      <w:tr w:rsidR="002700AF" w:rsidRPr="007A1097" w14:paraId="5E0C04B2" w14:textId="77777777" w:rsidTr="00A17B1D">
        <w:trPr>
          <w:trHeight w:val="219"/>
        </w:trPr>
        <w:tc>
          <w:tcPr>
            <w:tcW w:w="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06E6D" w14:textId="77777777" w:rsidR="002700AF" w:rsidRPr="00A828D2" w:rsidRDefault="002700AF" w:rsidP="00A269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A828D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94308" w14:textId="3D808CF6" w:rsidR="002700AF" w:rsidRPr="00A828D2" w:rsidRDefault="002700AF" w:rsidP="00A269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A828D2">
              <w:rPr>
                <w:rFonts w:ascii="Times New Roman" w:hAnsi="Times New Roman"/>
              </w:rPr>
              <w:t xml:space="preserve">ílová </w:t>
            </w:r>
            <w:r w:rsidR="004E7B83" w:rsidRPr="00A828D2">
              <w:rPr>
                <w:rFonts w:ascii="Times New Roman" w:hAnsi="Times New Roman"/>
              </w:rPr>
              <w:t>skupina – její</w:t>
            </w:r>
            <w:r w:rsidRPr="00A828D2">
              <w:rPr>
                <w:rFonts w:ascii="Times New Roman" w:hAnsi="Times New Roman"/>
              </w:rPr>
              <w:t xml:space="preserve"> velikost, složení, </w:t>
            </w:r>
            <w:r>
              <w:rPr>
                <w:rFonts w:ascii="Times New Roman" w:hAnsi="Times New Roman"/>
              </w:rPr>
              <w:t>výběr cílové skupiny</w:t>
            </w:r>
            <w:r w:rsidRPr="00A828D2">
              <w:rPr>
                <w:rFonts w:ascii="Times New Roman" w:hAnsi="Times New Roman"/>
              </w:rPr>
              <w:t xml:space="preserve">, aktivní zapojení, </w:t>
            </w:r>
            <w:r>
              <w:rPr>
                <w:rFonts w:ascii="Times New Roman" w:hAnsi="Times New Roman"/>
              </w:rPr>
              <w:t>dopad na další skupiny.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D7846" w14:textId="77777777" w:rsidR="002700AF" w:rsidRPr="00A828D2" w:rsidRDefault="002700AF" w:rsidP="00A26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28D2">
              <w:rPr>
                <w:rFonts w:ascii="Times New Roman" w:hAnsi="Times New Roman"/>
                <w:color w:val="000000"/>
              </w:rPr>
              <w:t>max. 10</w:t>
            </w:r>
          </w:p>
        </w:tc>
      </w:tr>
      <w:tr w:rsidR="002700AF" w:rsidRPr="007A1097" w14:paraId="20280491" w14:textId="77777777" w:rsidTr="00A17B1D">
        <w:trPr>
          <w:trHeight w:val="237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D16C1" w14:textId="77777777" w:rsidR="002700AF" w:rsidRPr="00A828D2" w:rsidRDefault="002700AF" w:rsidP="00A269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A828D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EA7C8" w14:textId="77777777" w:rsidR="002700AF" w:rsidRPr="00A828D2" w:rsidRDefault="002700AF" w:rsidP="00A269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A828D2">
              <w:rPr>
                <w:rFonts w:ascii="Times New Roman" w:hAnsi="Times New Roman"/>
              </w:rPr>
              <w:t>etody a formy realizace projektu – jasn</w:t>
            </w:r>
            <w:r>
              <w:rPr>
                <w:rFonts w:ascii="Times New Roman" w:hAnsi="Times New Roman"/>
              </w:rPr>
              <w:t>ý</w:t>
            </w:r>
            <w:r w:rsidRPr="00A828D2">
              <w:rPr>
                <w:rFonts w:ascii="Times New Roman" w:hAnsi="Times New Roman"/>
              </w:rPr>
              <w:t xml:space="preserve"> pop</w:t>
            </w:r>
            <w:r>
              <w:rPr>
                <w:rFonts w:ascii="Times New Roman" w:hAnsi="Times New Roman"/>
              </w:rPr>
              <w:t>is</w:t>
            </w:r>
            <w:r w:rsidRPr="00A828D2">
              <w:rPr>
                <w:rFonts w:ascii="Times New Roman" w:hAnsi="Times New Roman"/>
              </w:rPr>
              <w:t>, reálnost proveditelnosti plánu akcí</w:t>
            </w:r>
            <w:r>
              <w:rPr>
                <w:rFonts w:ascii="Times New Roman" w:hAnsi="Times New Roman"/>
              </w:rPr>
              <w:t xml:space="preserve"> – časový harmonogram</w:t>
            </w:r>
            <w:r w:rsidRPr="00A828D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o</w:t>
            </w:r>
            <w:r w:rsidRPr="00A828D2">
              <w:rPr>
                <w:rFonts w:ascii="Times New Roman" w:hAnsi="Times New Roman"/>
              </w:rPr>
              <w:t>bjektivně měřitelné výstupy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69F1" w14:textId="77777777" w:rsidR="002700AF" w:rsidRPr="00A828D2" w:rsidRDefault="002700AF" w:rsidP="00A26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28D2">
              <w:rPr>
                <w:rFonts w:ascii="Times New Roman" w:hAnsi="Times New Roman"/>
                <w:color w:val="000000"/>
              </w:rPr>
              <w:t>max. 20</w:t>
            </w:r>
          </w:p>
        </w:tc>
      </w:tr>
      <w:tr w:rsidR="002700AF" w:rsidRPr="007A1097" w14:paraId="673430FF" w14:textId="77777777" w:rsidTr="00A17B1D">
        <w:trPr>
          <w:trHeight w:val="561"/>
        </w:trPr>
        <w:tc>
          <w:tcPr>
            <w:tcW w:w="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3E320" w14:textId="77777777" w:rsidR="002700AF" w:rsidRPr="00A828D2" w:rsidRDefault="002700AF" w:rsidP="00A269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A828D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D2228" w14:textId="5EC316FF" w:rsidR="002700AF" w:rsidRPr="00A828D2" w:rsidRDefault="002700AF" w:rsidP="00A26974">
            <w:pPr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A828D2">
              <w:rPr>
                <w:rFonts w:ascii="Times New Roman" w:hAnsi="Times New Roman"/>
              </w:rPr>
              <w:t>ozpočet a efektivita nákladů – nezbytnost požadovaných nákladů, adekvátnost položek rozpočtu, využití jiných zdrojů financování</w:t>
            </w:r>
            <w:r>
              <w:rPr>
                <w:rFonts w:ascii="Times New Roman" w:hAnsi="Times New Roman"/>
              </w:rPr>
              <w:t>, spoluúčast školy.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4913" w14:textId="77777777" w:rsidR="002700AF" w:rsidRPr="00A828D2" w:rsidRDefault="002700AF" w:rsidP="00A26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28D2">
              <w:rPr>
                <w:rFonts w:ascii="Times New Roman" w:hAnsi="Times New Roman"/>
                <w:color w:val="000000"/>
              </w:rPr>
              <w:t>max. 20</w:t>
            </w:r>
          </w:p>
        </w:tc>
      </w:tr>
      <w:tr w:rsidR="002700AF" w:rsidRPr="007A1097" w14:paraId="56849010" w14:textId="77777777" w:rsidTr="00A17B1D">
        <w:trPr>
          <w:trHeight w:val="8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89155" w14:textId="77777777" w:rsidR="002700AF" w:rsidRPr="00A828D2" w:rsidRDefault="002700AF" w:rsidP="00A2697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Celkové bodové ohodnocení projektu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C5CE4" w14:textId="6E053B7C" w:rsidR="002700AF" w:rsidRPr="00A828D2" w:rsidRDefault="002700AF" w:rsidP="00A2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 xml:space="preserve">max. </w:t>
            </w: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  <w:r w:rsidRPr="00A828D2">
              <w:rPr>
                <w:rFonts w:ascii="Times New Roman" w:hAnsi="Times New Roman"/>
                <w:b/>
                <w:bCs/>
                <w:color w:val="000000"/>
              </w:rPr>
              <w:t>0 bodů</w:t>
            </w:r>
          </w:p>
        </w:tc>
      </w:tr>
    </w:tbl>
    <w:p w14:paraId="36978BC2" w14:textId="77777777" w:rsidR="002700AF" w:rsidRDefault="002700AF" w:rsidP="002700AF">
      <w:pPr>
        <w:spacing w:after="0" w:line="240" w:lineRule="auto"/>
        <w:jc w:val="both"/>
        <w:rPr>
          <w:rFonts w:ascii="Times New Roman" w:hAnsi="Times New Roman"/>
        </w:rPr>
      </w:pPr>
    </w:p>
    <w:p w14:paraId="6ED95210" w14:textId="3B9DA670" w:rsidR="002700AF" w:rsidRPr="009F4D68" w:rsidRDefault="002700AF" w:rsidP="002700A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9F4D68">
        <w:rPr>
          <w:rFonts w:ascii="Times New Roman" w:hAnsi="Times New Roman"/>
        </w:rPr>
        <w:t>K poskytnutí dotace bude navržena pouze ta žádost, která dosáhne minimálně 3</w:t>
      </w:r>
      <w:r>
        <w:rPr>
          <w:rFonts w:ascii="Times New Roman" w:hAnsi="Times New Roman"/>
        </w:rPr>
        <w:t>6</w:t>
      </w:r>
      <w:r w:rsidRPr="009F4D68">
        <w:rPr>
          <w:rFonts w:ascii="Times New Roman" w:hAnsi="Times New Roman"/>
        </w:rPr>
        <w:t xml:space="preserve"> bodů. Pro určení pořadí žádostí je rozhodující počet bodů dosažených při hodnocení žádostí, přičemž při rovnosti bodů rozhoduje </w:t>
      </w:r>
      <w:r>
        <w:rPr>
          <w:rFonts w:ascii="Times New Roman" w:hAnsi="Times New Roman"/>
        </w:rPr>
        <w:t xml:space="preserve">počet účastníků cílové skupiny. </w:t>
      </w:r>
      <w:r w:rsidRPr="009F4D68">
        <w:rPr>
          <w:rFonts w:ascii="Times New Roman" w:hAnsi="Times New Roman"/>
        </w:rPr>
        <w:t>Po stanovení pořadí žádostí bude dotace poskytována do vyčerpání alokovaných prostředků.</w:t>
      </w:r>
      <w:r>
        <w:rPr>
          <w:rFonts w:ascii="Times New Roman" w:hAnsi="Times New Roman"/>
        </w:rPr>
        <w:t xml:space="preserve"> Posouzení podle výše uvedených kritérií provedou společně krajský školský koordinátor primární prevence a metodici prevence</w:t>
      </w:r>
      <w:r w:rsidR="00791ACF">
        <w:rPr>
          <w:rFonts w:ascii="Times New Roman" w:hAnsi="Times New Roman"/>
        </w:rPr>
        <w:t xml:space="preserve"> Pedagogicko-psychologické poradny</w:t>
      </w:r>
      <w:r>
        <w:rPr>
          <w:rFonts w:ascii="Times New Roman" w:hAnsi="Times New Roman"/>
        </w:rPr>
        <w:t>.</w:t>
      </w:r>
    </w:p>
    <w:p w14:paraId="222E1FAF" w14:textId="77777777" w:rsidR="002700AF" w:rsidRPr="00B24A7B" w:rsidRDefault="002700AF" w:rsidP="00B24A7B">
      <w:pPr>
        <w:spacing w:after="0" w:line="240" w:lineRule="auto"/>
        <w:jc w:val="both"/>
        <w:rPr>
          <w:rFonts w:ascii="Times New Roman" w:hAnsi="Times New Roman"/>
        </w:rPr>
      </w:pPr>
    </w:p>
    <w:p w14:paraId="4DDBCC8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04433ED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22CEEDD0" w14:textId="04A13DAE" w:rsidR="004264C8" w:rsidRPr="00EC43FC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</w:t>
      </w:r>
      <w:r w:rsidRPr="00EC43FC">
        <w:rPr>
          <w:rFonts w:ascii="Times New Roman" w:eastAsia="Times New Roman" w:hAnsi="Times New Roman"/>
          <w:lang w:eastAsia="cs-CZ"/>
        </w:rPr>
        <w:t xml:space="preserve">na </w:t>
      </w:r>
      <w:r w:rsidR="00EC43FC" w:rsidRPr="00B24A7B">
        <w:rPr>
          <w:rFonts w:ascii="Times New Roman" w:hAnsi="Times New Roman"/>
        </w:rPr>
        <w:t>ne</w:t>
      </w:r>
      <w:r w:rsidRPr="00B24A7B">
        <w:rPr>
          <w:rFonts w:ascii="Times New Roman" w:hAnsi="Times New Roman"/>
        </w:rPr>
        <w:t>investiční</w:t>
      </w:r>
      <w:r w:rsidRPr="00FB04C3">
        <w:rPr>
          <w:rFonts w:ascii="Times New Roman" w:eastAsia="Times New Roman" w:hAnsi="Times New Roman"/>
          <w:lang w:eastAsia="cs-CZ"/>
        </w:rPr>
        <w:t xml:space="preserve"> </w:t>
      </w:r>
      <w:r w:rsidRPr="00EC43FC">
        <w:rPr>
          <w:rFonts w:ascii="Times New Roman" w:eastAsia="Times New Roman" w:hAnsi="Times New Roman"/>
          <w:lang w:eastAsia="cs-CZ"/>
        </w:rPr>
        <w:t xml:space="preserve">výdaje a </w:t>
      </w:r>
      <w:r w:rsidRPr="00B24A7B">
        <w:rPr>
          <w:rFonts w:ascii="Times New Roman" w:hAnsi="Times New Roman"/>
        </w:rPr>
        <w:t>podléh</w:t>
      </w:r>
      <w:r w:rsidR="00EC43FC" w:rsidRPr="00B24A7B">
        <w:rPr>
          <w:rFonts w:ascii="Times New Roman" w:hAnsi="Times New Roman"/>
        </w:rPr>
        <w:t>ají</w:t>
      </w:r>
      <w:r w:rsidR="00EC43FC" w:rsidRPr="00FB04C3">
        <w:rPr>
          <w:rFonts w:ascii="Times New Roman" w:eastAsia="Times New Roman" w:hAnsi="Times New Roman"/>
          <w:lang w:eastAsia="cs-CZ"/>
        </w:rPr>
        <w:t xml:space="preserve"> fin</w:t>
      </w:r>
      <w:r w:rsidRPr="00EC43FC">
        <w:rPr>
          <w:rFonts w:ascii="Times New Roman" w:eastAsia="Times New Roman" w:hAnsi="Times New Roman"/>
          <w:lang w:eastAsia="cs-CZ"/>
        </w:rPr>
        <w:t>ančnímu vypořádání.</w:t>
      </w:r>
      <w:r w:rsidRPr="00B24A7B">
        <w:rPr>
          <w:rFonts w:ascii="Times New Roman" w:hAnsi="Times New Roman"/>
        </w:rPr>
        <w:t xml:space="preserve"> Poskytovatel dotace neposkytne dotaci žadatelům, kteří splňují kritéria podle Nařízení Rady (EU) č. 833/2014 ze dne 31. července 2014 o omezujících opatřeních </w:t>
      </w:r>
      <w:r w:rsidRPr="00EC43FC">
        <w:rPr>
          <w:rFonts w:ascii="Times New Roman" w:eastAsia="Times New Roman" w:hAnsi="Times New Roman"/>
          <w:lang w:eastAsia="cs-CZ"/>
        </w:rPr>
        <w:t xml:space="preserve">vzhledem k činnostem Ruska destabilizujícím situaci na Ukrajině ve znění Nařízení Rady (EU) </w:t>
      </w:r>
      <w:r w:rsidRPr="00B24A7B">
        <w:rPr>
          <w:rFonts w:ascii="Times New Roman" w:hAnsi="Times New Roman"/>
        </w:rPr>
        <w:t>2022/</w:t>
      </w:r>
      <w:r w:rsidR="00B6197D" w:rsidRPr="00B24A7B">
        <w:rPr>
          <w:rFonts w:ascii="Times New Roman" w:hAnsi="Times New Roman"/>
        </w:rPr>
        <w:t>576 ze dne 8.</w:t>
      </w:r>
      <w:r w:rsidR="00B6197D">
        <w:rPr>
          <w:rFonts w:ascii="Times New Roman" w:eastAsia="Times New Roman" w:hAnsi="Times New Roman"/>
          <w:lang w:eastAsia="cs-CZ"/>
        </w:rPr>
        <w:t> </w:t>
      </w:r>
      <w:r w:rsidR="00B6197D" w:rsidRPr="00B24A7B">
        <w:rPr>
          <w:rFonts w:ascii="Times New Roman" w:hAnsi="Times New Roman"/>
        </w:rPr>
        <w:t>dubna</w:t>
      </w:r>
      <w:r w:rsidR="00B6197D">
        <w:rPr>
          <w:rFonts w:ascii="Times New Roman" w:eastAsia="Times New Roman" w:hAnsi="Times New Roman"/>
          <w:lang w:eastAsia="cs-CZ"/>
        </w:rPr>
        <w:t> </w:t>
      </w:r>
      <w:r w:rsidRPr="00B24A7B">
        <w:rPr>
          <w:rFonts w:ascii="Times New Roman" w:hAnsi="Times New Roman"/>
        </w:rPr>
        <w:t>2022.</w:t>
      </w:r>
    </w:p>
    <w:p w14:paraId="77861C60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FB8A94" w14:textId="33D8B258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6A134B">
        <w:rPr>
          <w:rFonts w:ascii="Times New Roman" w:eastAsia="Times New Roman" w:hAnsi="Times New Roman"/>
          <w:lang w:eastAsia="cs-CZ"/>
        </w:rPr>
        <w:t xml:space="preserve">žadateli, jehož žádost je úplná a bez </w:t>
      </w:r>
      <w:r w:rsidR="0012693F">
        <w:rPr>
          <w:rFonts w:ascii="Times New Roman" w:eastAsia="Times New Roman" w:hAnsi="Times New Roman"/>
          <w:lang w:eastAsia="cs-CZ"/>
        </w:rPr>
        <w:t>v</w:t>
      </w:r>
      <w:r w:rsidR="006A134B">
        <w:rPr>
          <w:rFonts w:ascii="Times New Roman" w:eastAsia="Times New Roman" w:hAnsi="Times New Roman"/>
          <w:lang w:eastAsia="cs-CZ"/>
        </w:rPr>
        <w:t>ad a byla podána ve</w:t>
      </w:r>
      <w:r w:rsidR="00ED2687">
        <w:rPr>
          <w:rFonts w:ascii="Times New Roman" w:eastAsia="Times New Roman" w:hAnsi="Times New Roman"/>
          <w:lang w:eastAsia="cs-CZ"/>
        </w:rPr>
        <w:t> </w:t>
      </w:r>
      <w:r w:rsidR="006A134B">
        <w:rPr>
          <w:rFonts w:ascii="Times New Roman" w:eastAsia="Times New Roman" w:hAnsi="Times New Roman"/>
          <w:lang w:eastAsia="cs-CZ"/>
        </w:rPr>
        <w:t>lhůtě stanovené pro příjem žádostí a který splnil</w:t>
      </w:r>
      <w:r w:rsidRPr="006870D9">
        <w:rPr>
          <w:rFonts w:ascii="Times New Roman" w:eastAsia="Times New Roman" w:hAnsi="Times New Roman"/>
          <w:lang w:eastAsia="cs-CZ"/>
        </w:rPr>
        <w:t xml:space="preserve"> všechny další podmínky pro poskytnutí dotace specifikované dále v tomto článku.</w:t>
      </w:r>
    </w:p>
    <w:p w14:paraId="43004BC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D67B614" w14:textId="01958928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</w:t>
      </w:r>
      <w:r w:rsidR="00BF42AA">
        <w:rPr>
          <w:rFonts w:ascii="Times New Roman" w:eastAsia="Times New Roman" w:hAnsi="Times New Roman"/>
          <w:lang w:eastAsia="cs-CZ"/>
        </w:rPr>
        <w:t xml:space="preserve"> náklady související s projektem, a to</w:t>
      </w:r>
      <w:r w:rsidR="003701AE" w:rsidRPr="00483812">
        <w:rPr>
          <w:rFonts w:ascii="Times New Roman" w:eastAsia="Times New Roman" w:hAnsi="Times New Roman"/>
          <w:lang w:eastAsia="cs-CZ"/>
        </w:rPr>
        <w:t>:</w:t>
      </w:r>
    </w:p>
    <w:p w14:paraId="0EC12497" w14:textId="3EE06CD5" w:rsidR="003701AE" w:rsidRPr="00201B2E" w:rsidRDefault="004E7B83" w:rsidP="003701A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m</w:t>
      </w:r>
      <w:r w:rsidR="00201B2E" w:rsidRPr="00FB04C3">
        <w:rPr>
          <w:rFonts w:ascii="Times New Roman" w:eastAsia="Times New Roman" w:hAnsi="Times New Roman"/>
          <w:lang w:eastAsia="cs-CZ"/>
        </w:rPr>
        <w:t>ateriál</w:t>
      </w:r>
      <w:r>
        <w:rPr>
          <w:rFonts w:ascii="Times New Roman" w:eastAsia="Times New Roman" w:hAnsi="Times New Roman"/>
          <w:lang w:eastAsia="cs-CZ"/>
        </w:rPr>
        <w:t>,</w:t>
      </w:r>
    </w:p>
    <w:p w14:paraId="6498DA3A" w14:textId="42BBF2FB" w:rsidR="00201B2E" w:rsidRPr="00FB04C3" w:rsidRDefault="00201B2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B04C3">
        <w:rPr>
          <w:rFonts w:ascii="Times New Roman" w:eastAsia="Times New Roman" w:hAnsi="Times New Roman"/>
          <w:lang w:eastAsia="cs-CZ"/>
        </w:rPr>
        <w:t>cestovní náklady</w:t>
      </w:r>
      <w:r w:rsidR="004E7B83">
        <w:rPr>
          <w:rFonts w:ascii="Times New Roman" w:eastAsia="Times New Roman" w:hAnsi="Times New Roman"/>
          <w:lang w:eastAsia="cs-CZ"/>
        </w:rPr>
        <w:t>,</w:t>
      </w:r>
    </w:p>
    <w:p w14:paraId="04854A7D" w14:textId="3F656B96" w:rsidR="00201B2E" w:rsidRPr="00FB04C3" w:rsidRDefault="00201B2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B04C3">
        <w:rPr>
          <w:rFonts w:ascii="Times New Roman" w:eastAsia="Times New Roman" w:hAnsi="Times New Roman"/>
          <w:lang w:eastAsia="cs-CZ"/>
        </w:rPr>
        <w:t>ubytování</w:t>
      </w:r>
      <w:r w:rsidR="004E7B83">
        <w:rPr>
          <w:rFonts w:ascii="Times New Roman" w:eastAsia="Times New Roman" w:hAnsi="Times New Roman"/>
          <w:lang w:eastAsia="cs-CZ"/>
        </w:rPr>
        <w:t>,</w:t>
      </w:r>
    </w:p>
    <w:p w14:paraId="3A695C9E" w14:textId="30DD429E" w:rsidR="00201B2E" w:rsidRPr="00FB04C3" w:rsidRDefault="00201B2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B04C3">
        <w:rPr>
          <w:rFonts w:ascii="Times New Roman" w:eastAsia="Times New Roman" w:hAnsi="Times New Roman"/>
          <w:lang w:eastAsia="cs-CZ"/>
        </w:rPr>
        <w:t>stravování</w:t>
      </w:r>
      <w:r w:rsidR="004E7B83">
        <w:rPr>
          <w:rFonts w:ascii="Times New Roman" w:eastAsia="Times New Roman" w:hAnsi="Times New Roman"/>
          <w:lang w:eastAsia="cs-CZ"/>
        </w:rPr>
        <w:t>,</w:t>
      </w:r>
    </w:p>
    <w:p w14:paraId="252D5652" w14:textId="33517B2B" w:rsidR="00BF42AA" w:rsidRDefault="00201B2E" w:rsidP="00BF42A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B04C3">
        <w:rPr>
          <w:rFonts w:ascii="Times New Roman" w:eastAsia="Times New Roman" w:hAnsi="Times New Roman"/>
          <w:lang w:eastAsia="cs-CZ"/>
        </w:rPr>
        <w:t>služby</w:t>
      </w:r>
      <w:r w:rsidR="004E7B83">
        <w:rPr>
          <w:rFonts w:ascii="Times New Roman" w:eastAsia="Times New Roman" w:hAnsi="Times New Roman"/>
          <w:lang w:eastAsia="cs-CZ"/>
        </w:rPr>
        <w:t>,</w:t>
      </w:r>
    </w:p>
    <w:p w14:paraId="12D401B5" w14:textId="361A379C" w:rsidR="00BF42AA" w:rsidRDefault="00201B2E" w:rsidP="00BF42A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F42AA">
        <w:rPr>
          <w:rFonts w:ascii="Times New Roman" w:eastAsia="Times New Roman" w:hAnsi="Times New Roman"/>
          <w:lang w:eastAsia="cs-CZ"/>
        </w:rPr>
        <w:t>odměny z dohod konaných mimo pracovní poměr (</w:t>
      </w:r>
      <w:r w:rsidR="005B6048" w:rsidRPr="00BF42AA">
        <w:rPr>
          <w:rFonts w:ascii="Times New Roman" w:eastAsia="Times New Roman" w:hAnsi="Times New Roman"/>
          <w:lang w:eastAsia="cs-CZ"/>
        </w:rPr>
        <w:t>d</w:t>
      </w:r>
      <w:r w:rsidRPr="00BF42AA">
        <w:rPr>
          <w:rFonts w:ascii="Times New Roman" w:eastAsia="Times New Roman" w:hAnsi="Times New Roman"/>
          <w:lang w:eastAsia="cs-CZ"/>
        </w:rPr>
        <w:t xml:space="preserve">ohoda musí být uzavřena v souladu s platnými </w:t>
      </w:r>
      <w:r w:rsidR="006A134B">
        <w:rPr>
          <w:rFonts w:ascii="Times New Roman" w:eastAsia="Times New Roman" w:hAnsi="Times New Roman"/>
          <w:lang w:eastAsia="cs-CZ"/>
        </w:rPr>
        <w:t xml:space="preserve">právními </w:t>
      </w:r>
      <w:r w:rsidRPr="00BF42AA">
        <w:rPr>
          <w:rFonts w:ascii="Times New Roman" w:eastAsia="Times New Roman" w:hAnsi="Times New Roman"/>
          <w:lang w:eastAsia="cs-CZ"/>
        </w:rPr>
        <w:t>předpisy a musí obsaho</w:t>
      </w:r>
      <w:r w:rsidR="005B6048" w:rsidRPr="00BF42AA">
        <w:rPr>
          <w:rFonts w:ascii="Times New Roman" w:eastAsia="Times New Roman" w:hAnsi="Times New Roman"/>
          <w:lang w:eastAsia="cs-CZ"/>
        </w:rPr>
        <w:t>vat všechny povinné náležitosti; o</w:t>
      </w:r>
      <w:r w:rsidRPr="00BF42AA">
        <w:rPr>
          <w:rFonts w:ascii="Times New Roman" w:eastAsia="Times New Roman" w:hAnsi="Times New Roman"/>
          <w:lang w:eastAsia="cs-CZ"/>
        </w:rPr>
        <w:t>dměna musí být doložena prokazatelným způsobem, z kterého bude patrné komu, kolik a za co, byla vyplacena a musí být přiložen doklad o uskutečnění výplaty</w:t>
      </w:r>
      <w:r w:rsidR="005B6048" w:rsidRPr="00BF42AA">
        <w:rPr>
          <w:rFonts w:ascii="Times New Roman" w:eastAsia="Times New Roman" w:hAnsi="Times New Roman"/>
          <w:lang w:eastAsia="cs-CZ"/>
        </w:rPr>
        <w:t>)</w:t>
      </w:r>
      <w:r w:rsidR="004E7B83">
        <w:rPr>
          <w:rFonts w:ascii="Times New Roman" w:eastAsia="Times New Roman" w:hAnsi="Times New Roman"/>
          <w:lang w:eastAsia="cs-CZ"/>
        </w:rPr>
        <w:t>,</w:t>
      </w:r>
    </w:p>
    <w:p w14:paraId="3EE55373" w14:textId="312C2B37" w:rsidR="00501959" w:rsidRPr="00BF42AA" w:rsidRDefault="006A134B" w:rsidP="00BF42A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ostatní náklady.</w:t>
      </w:r>
    </w:p>
    <w:p w14:paraId="7EBF25FC" w14:textId="77777777" w:rsidR="003701AE" w:rsidRPr="00201B2E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6213221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428CDFF3" w14:textId="26D43B0F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4E7B83">
        <w:rPr>
          <w:rFonts w:ascii="Times New Roman" w:eastAsia="Times New Roman" w:hAnsi="Times New Roman"/>
          <w:lang w:eastAsia="cs-CZ"/>
        </w:rPr>
        <w:t>,</w:t>
      </w:r>
    </w:p>
    <w:p w14:paraId="31783D74" w14:textId="7777777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6CDA4C40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0DAC2D89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215BA508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3D6E997" w14:textId="4B2C7942" w:rsidR="00B72D2C" w:rsidRPr="00EE73BD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E73BD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B24A7B">
        <w:rPr>
          <w:rFonts w:ascii="Times New Roman" w:hAnsi="Times New Roman"/>
        </w:rPr>
        <w:t>projektu</w:t>
      </w:r>
      <w:r w:rsidRPr="00EE73BD">
        <w:rPr>
          <w:rFonts w:ascii="Times New Roman" w:eastAsia="Arial Unicode MS" w:hAnsi="Times New Roman"/>
          <w:lang w:eastAsia="cs-CZ"/>
        </w:rPr>
        <w:t xml:space="preserve"> </w:t>
      </w:r>
      <w:r w:rsidR="00B7233E" w:rsidRPr="00EE73BD">
        <w:rPr>
          <w:rFonts w:ascii="Times New Roman" w:eastAsia="Arial Unicode MS" w:hAnsi="Times New Roman"/>
          <w:lang w:eastAsia="cs-CZ"/>
        </w:rPr>
        <w:t xml:space="preserve">od </w:t>
      </w:r>
      <w:r w:rsidR="00EE73BD" w:rsidRPr="00EE73BD">
        <w:rPr>
          <w:rFonts w:ascii="Times New Roman" w:eastAsia="Arial Unicode MS" w:hAnsi="Times New Roman"/>
          <w:lang w:eastAsia="cs-CZ"/>
        </w:rPr>
        <w:t>1</w:t>
      </w:r>
      <w:r w:rsidR="00201B2E" w:rsidRPr="00EE73BD">
        <w:rPr>
          <w:rFonts w:ascii="Times New Roman" w:eastAsia="Arial Unicode MS" w:hAnsi="Times New Roman"/>
          <w:lang w:eastAsia="cs-CZ"/>
        </w:rPr>
        <w:t>. 5. 202</w:t>
      </w:r>
      <w:r w:rsidR="005C0436">
        <w:rPr>
          <w:rFonts w:ascii="Times New Roman" w:eastAsia="Arial Unicode MS" w:hAnsi="Times New Roman"/>
          <w:lang w:eastAsia="cs-CZ"/>
        </w:rPr>
        <w:t>5</w:t>
      </w:r>
      <w:r w:rsidR="00201B2E" w:rsidRPr="00EE73BD">
        <w:rPr>
          <w:rFonts w:ascii="Times New Roman" w:eastAsia="Arial Unicode MS" w:hAnsi="Times New Roman"/>
          <w:lang w:eastAsia="cs-CZ"/>
        </w:rPr>
        <w:t xml:space="preserve"> do </w:t>
      </w:r>
      <w:r w:rsidR="00EE73BD" w:rsidRPr="00FB04C3">
        <w:rPr>
          <w:rFonts w:ascii="Times New Roman" w:eastAsia="Arial Unicode MS" w:hAnsi="Times New Roman"/>
          <w:lang w:eastAsia="cs-CZ"/>
        </w:rPr>
        <w:t>3</w:t>
      </w:r>
      <w:r w:rsidR="00EE73BD">
        <w:rPr>
          <w:rFonts w:ascii="Times New Roman" w:eastAsia="Arial Unicode MS" w:hAnsi="Times New Roman"/>
          <w:lang w:eastAsia="cs-CZ"/>
        </w:rPr>
        <w:t>1.</w:t>
      </w:r>
      <w:r w:rsidR="00EE73BD" w:rsidRPr="00FB04C3">
        <w:rPr>
          <w:rFonts w:ascii="Times New Roman" w:eastAsia="Arial Unicode MS" w:hAnsi="Times New Roman"/>
          <w:lang w:eastAsia="cs-CZ"/>
        </w:rPr>
        <w:t xml:space="preserve"> </w:t>
      </w:r>
      <w:r w:rsidR="00201B2E" w:rsidRPr="00EE73BD">
        <w:rPr>
          <w:rFonts w:ascii="Times New Roman" w:eastAsia="Arial Unicode MS" w:hAnsi="Times New Roman"/>
          <w:lang w:eastAsia="cs-CZ"/>
        </w:rPr>
        <w:t>12. 202</w:t>
      </w:r>
      <w:r w:rsidR="005C0436">
        <w:rPr>
          <w:rFonts w:ascii="Times New Roman" w:eastAsia="Arial Unicode MS" w:hAnsi="Times New Roman"/>
          <w:lang w:eastAsia="cs-CZ"/>
        </w:rPr>
        <w:t>5</w:t>
      </w:r>
      <w:r w:rsidRPr="00EE73BD">
        <w:rPr>
          <w:rFonts w:ascii="Times New Roman" w:eastAsia="Arial Unicode MS" w:hAnsi="Times New Roman"/>
          <w:lang w:eastAsia="cs-CZ"/>
        </w:rPr>
        <w:t xml:space="preserve">. Doklady o realizaci </w:t>
      </w:r>
      <w:r w:rsidRPr="00B24A7B">
        <w:rPr>
          <w:rFonts w:ascii="Times New Roman" w:hAnsi="Times New Roman"/>
        </w:rPr>
        <w:t>projektu</w:t>
      </w:r>
      <w:r w:rsidR="00201B2E" w:rsidRPr="00FB04C3">
        <w:rPr>
          <w:rFonts w:ascii="Times New Roman" w:eastAsia="Arial Unicode MS" w:hAnsi="Times New Roman"/>
          <w:lang w:eastAsia="cs-CZ"/>
        </w:rPr>
        <w:t xml:space="preserve"> mus</w:t>
      </w:r>
      <w:r w:rsidRPr="00EE73BD">
        <w:rPr>
          <w:rFonts w:ascii="Times New Roman" w:eastAsia="Arial Unicode MS" w:hAnsi="Times New Roman"/>
          <w:lang w:eastAsia="cs-CZ"/>
        </w:rPr>
        <w:t xml:space="preserve">í </w:t>
      </w:r>
      <w:r w:rsidR="006807B3" w:rsidRPr="00EE73BD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EE73BD">
        <w:rPr>
          <w:rFonts w:ascii="Times New Roman" w:eastAsia="Arial Unicode MS" w:hAnsi="Times New Roman"/>
          <w:lang w:eastAsia="cs-CZ"/>
        </w:rPr>
        <w:t xml:space="preserve"> od </w:t>
      </w:r>
      <w:r w:rsidR="00EE73BD" w:rsidRPr="00EE73BD">
        <w:rPr>
          <w:rFonts w:ascii="Times New Roman" w:eastAsia="Arial Unicode MS" w:hAnsi="Times New Roman"/>
          <w:lang w:eastAsia="cs-CZ"/>
        </w:rPr>
        <w:t>1. 5. 202</w:t>
      </w:r>
      <w:r w:rsidR="005C0436">
        <w:rPr>
          <w:rFonts w:ascii="Times New Roman" w:eastAsia="Arial Unicode MS" w:hAnsi="Times New Roman"/>
          <w:lang w:eastAsia="cs-CZ"/>
        </w:rPr>
        <w:t>5</w:t>
      </w:r>
      <w:r w:rsidR="00EE73BD" w:rsidRPr="00EE73BD">
        <w:rPr>
          <w:rFonts w:ascii="Times New Roman" w:eastAsia="Arial Unicode MS" w:hAnsi="Times New Roman"/>
          <w:lang w:eastAsia="cs-CZ"/>
        </w:rPr>
        <w:t xml:space="preserve"> do 31. 12. 202</w:t>
      </w:r>
      <w:r w:rsidR="005C0436">
        <w:rPr>
          <w:rFonts w:ascii="Times New Roman" w:eastAsia="Arial Unicode MS" w:hAnsi="Times New Roman"/>
          <w:lang w:eastAsia="cs-CZ"/>
        </w:rPr>
        <w:t>5</w:t>
      </w:r>
      <w:r w:rsidR="00EE73BD" w:rsidRPr="00EE73BD">
        <w:rPr>
          <w:rFonts w:ascii="Times New Roman" w:eastAsia="Arial Unicode MS" w:hAnsi="Times New Roman"/>
          <w:lang w:eastAsia="cs-CZ"/>
        </w:rPr>
        <w:t xml:space="preserve"> </w:t>
      </w:r>
      <w:r w:rsidR="00B7233E" w:rsidRPr="00EE73BD">
        <w:rPr>
          <w:rFonts w:ascii="Times New Roman" w:eastAsia="Arial Unicode MS" w:hAnsi="Times New Roman"/>
          <w:lang w:eastAsia="cs-CZ"/>
        </w:rPr>
        <w:t>a</w:t>
      </w:r>
      <w:r w:rsidRPr="00EE73BD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EE73BD" w:rsidRPr="00EE73BD">
        <w:rPr>
          <w:rFonts w:ascii="Times New Roman" w:eastAsia="Arial Unicode MS" w:hAnsi="Times New Roman"/>
          <w:lang w:eastAsia="cs-CZ"/>
        </w:rPr>
        <w:t>31. 1. 202</w:t>
      </w:r>
      <w:r w:rsidR="005C0436">
        <w:rPr>
          <w:rFonts w:ascii="Times New Roman" w:eastAsia="Arial Unicode MS" w:hAnsi="Times New Roman"/>
          <w:lang w:eastAsia="cs-CZ"/>
        </w:rPr>
        <w:t>6</w:t>
      </w:r>
      <w:r w:rsidRPr="00EE73BD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76CC1CD8" w14:textId="77777777" w:rsidR="00B72D2C" w:rsidRPr="00EE73BD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F7B864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E73BD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</w:t>
      </w:r>
      <w:r w:rsidRPr="006870D9">
        <w:rPr>
          <w:rFonts w:ascii="Times New Roman" w:eastAsia="Times New Roman" w:hAnsi="Times New Roman"/>
          <w:lang w:eastAsia="cs-CZ"/>
        </w:rPr>
        <w:t>ání veškerých splatných dluhů žadatele vůči poskytovateli dotace.</w:t>
      </w:r>
    </w:p>
    <w:p w14:paraId="10DA21CA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D2309EE" w14:textId="1B3E9FBB" w:rsidR="00B72D2C" w:rsidRDefault="00B72D2C" w:rsidP="006A13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Žadatel musí </w:t>
      </w:r>
      <w:r w:rsidR="006A134B">
        <w:rPr>
          <w:rFonts w:ascii="Times New Roman" w:eastAsia="Times New Roman" w:hAnsi="Times New Roman"/>
          <w:lang w:eastAsia="cs-CZ"/>
        </w:rPr>
        <w:t>být přímo odpovědný za realizaci shora uvedeného dotačního programu, nepůsobit jako prostředník.</w:t>
      </w:r>
    </w:p>
    <w:p w14:paraId="56B050B5" w14:textId="77777777" w:rsidR="006A134B" w:rsidRDefault="006A134B" w:rsidP="008437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40C70D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54212486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6830A9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3C3AEC0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B7D647E" w14:textId="77777777" w:rsidR="00F656A7" w:rsidRPr="0084370C" w:rsidRDefault="00F656A7" w:rsidP="0084370C">
      <w:pPr>
        <w:spacing w:after="0" w:line="240" w:lineRule="auto"/>
        <w:jc w:val="both"/>
        <w:rPr>
          <w:rFonts w:ascii="Times New Roman" w:hAnsi="Times New Roman"/>
        </w:rPr>
      </w:pPr>
      <w:r w:rsidRPr="0084370C">
        <w:rPr>
          <w:rFonts w:ascii="Times New Roman" w:hAnsi="Times New Roman"/>
        </w:rPr>
        <w:t xml:space="preserve">Vzor </w:t>
      </w:r>
      <w:r w:rsidR="00172624" w:rsidRPr="0084370C">
        <w:rPr>
          <w:rFonts w:ascii="Times New Roman" w:hAnsi="Times New Roman"/>
        </w:rPr>
        <w:t>žádosti</w:t>
      </w:r>
      <w:r w:rsidR="005D61C5" w:rsidRPr="0084370C">
        <w:rPr>
          <w:rFonts w:ascii="Times New Roman" w:hAnsi="Times New Roman"/>
        </w:rPr>
        <w:t>,</w:t>
      </w:r>
      <w:r w:rsidR="00D01A6E" w:rsidRPr="0084370C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84370C">
        <w:rPr>
          <w:rFonts w:ascii="Times New Roman" w:hAnsi="Times New Roman"/>
        </w:rPr>
        <w:t>y</w:t>
      </w:r>
      <w:r w:rsidR="00172624" w:rsidRPr="0084370C">
        <w:rPr>
          <w:rFonts w:ascii="Times New Roman" w:hAnsi="Times New Roman"/>
        </w:rPr>
        <w:t xml:space="preserve"> </w:t>
      </w:r>
      <w:r w:rsidR="0018179B" w:rsidRPr="0084370C">
        <w:rPr>
          <w:rFonts w:ascii="Times New Roman" w:hAnsi="Times New Roman"/>
        </w:rPr>
        <w:t>příloh k</w:t>
      </w:r>
      <w:r w:rsidR="00FA7F15" w:rsidRPr="0084370C">
        <w:rPr>
          <w:rFonts w:ascii="Times New Roman" w:hAnsi="Times New Roman"/>
        </w:rPr>
        <w:t> </w:t>
      </w:r>
      <w:r w:rsidR="0018179B" w:rsidRPr="0084370C">
        <w:rPr>
          <w:rFonts w:ascii="Times New Roman" w:hAnsi="Times New Roman"/>
        </w:rPr>
        <w:t>žádosti</w:t>
      </w:r>
      <w:r w:rsidR="00FA7F15" w:rsidRPr="0084370C">
        <w:rPr>
          <w:rFonts w:ascii="Times New Roman" w:hAnsi="Times New Roman"/>
        </w:rPr>
        <w:t xml:space="preserve"> </w:t>
      </w:r>
      <w:r w:rsidR="00B412E0" w:rsidRPr="0084370C">
        <w:rPr>
          <w:rFonts w:ascii="Times New Roman" w:hAnsi="Times New Roman"/>
        </w:rPr>
        <w:t>j</w:t>
      </w:r>
      <w:r w:rsidR="00D01A6E" w:rsidRPr="0084370C">
        <w:rPr>
          <w:rFonts w:ascii="Times New Roman" w:hAnsi="Times New Roman"/>
        </w:rPr>
        <w:t xml:space="preserve">sou </w:t>
      </w:r>
      <w:r w:rsidR="003E2C92" w:rsidRPr="0084370C">
        <w:rPr>
          <w:rFonts w:ascii="Times New Roman" w:hAnsi="Times New Roman"/>
        </w:rPr>
        <w:t xml:space="preserve">součástí tohoto </w:t>
      </w:r>
      <w:r w:rsidR="00AD111B" w:rsidRPr="0084370C">
        <w:rPr>
          <w:rFonts w:ascii="Times New Roman" w:hAnsi="Times New Roman"/>
        </w:rPr>
        <w:t>dokumentu</w:t>
      </w:r>
      <w:r w:rsidR="003E2C92" w:rsidRPr="0084370C">
        <w:rPr>
          <w:rFonts w:ascii="Times New Roman" w:hAnsi="Times New Roman"/>
        </w:rPr>
        <w:t>.</w:t>
      </w:r>
    </w:p>
    <w:p w14:paraId="54850618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8467EB" w14:textId="77777777" w:rsidR="00B72D2C" w:rsidRPr="006870D9" w:rsidRDefault="00B72D2C" w:rsidP="0084370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5A936116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6300641A" w14:textId="77777777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210D34DB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B16F42" w14:textId="4589B2B4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7B429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7B429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3C05E53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4936FEDD" w14:textId="6773C392" w:rsidR="00B72D2C" w:rsidRPr="006A134B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7B4291">
        <w:rPr>
          <w:rFonts w:ascii="Times New Roman" w:eastAsia="Times New Roman" w:hAnsi="Times New Roman"/>
          <w:lang w:eastAsia="cs-CZ"/>
        </w:rPr>
        <w:t>poskytovateli dotace</w:t>
      </w:r>
      <w:r w:rsidR="007B4291" w:rsidRPr="00B7243B">
        <w:rPr>
          <w:rFonts w:ascii="Times New Roman" w:eastAsia="Times New Roman" w:hAnsi="Times New Roman"/>
          <w:lang w:eastAsia="cs-CZ"/>
        </w:rPr>
        <w:t xml:space="preserve"> </w:t>
      </w:r>
      <w:r w:rsidRPr="00B7243B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B7243B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7B4291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="007B4291" w:rsidRPr="00B24A7B">
        <w:rPr>
          <w:rFonts w:ascii="Times New Roman" w:hAnsi="Times New Roman"/>
        </w:rPr>
        <w:t xml:space="preserve"> </w:t>
      </w:r>
      <w:r w:rsidRPr="00B7243B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0EB01903" w14:textId="77777777" w:rsidR="006A134B" w:rsidRPr="005F7DA9" w:rsidRDefault="006A134B" w:rsidP="005F7DA9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701E85C7" w14:textId="0C38924B" w:rsidR="00FA7F15" w:rsidRPr="006A134B" w:rsidRDefault="00FA7F15" w:rsidP="006A134B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A134B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6A134B">
        <w:rPr>
          <w:rFonts w:ascii="Times New Roman" w:eastAsia="Times New Roman" w:hAnsi="Times New Roman"/>
          <w:lang w:eastAsia="cs-CZ"/>
        </w:rPr>
        <w:t>poskytovatele dotace.</w:t>
      </w:r>
      <w:r w:rsidRPr="006A134B">
        <w:rPr>
          <w:rFonts w:ascii="Times New Roman" w:eastAsia="Times New Roman" w:hAnsi="Times New Roman"/>
          <w:lang w:eastAsia="cs-CZ"/>
        </w:rPr>
        <w:t xml:space="preserve"> Pro tento účel příjemce použije formulář Avízo, který je součástí formuláře Finanční</w:t>
      </w:r>
      <w:r w:rsidR="00226BF9" w:rsidRPr="006A134B">
        <w:rPr>
          <w:rFonts w:ascii="Times New Roman" w:eastAsia="Times New Roman" w:hAnsi="Times New Roman"/>
          <w:lang w:eastAsia="cs-CZ"/>
        </w:rPr>
        <w:t xml:space="preserve"> vypořádání.</w:t>
      </w:r>
      <w:r w:rsidR="00C86FA7">
        <w:rPr>
          <w:rFonts w:ascii="Times New Roman" w:eastAsia="Times New Roman" w:hAnsi="Times New Roman"/>
          <w:lang w:eastAsia="cs-CZ"/>
        </w:rPr>
        <w:t xml:space="preserve"> Formulář je k dispozici na portálu poskytovatele u shora uvedeného dotačního programu.</w:t>
      </w:r>
    </w:p>
    <w:p w14:paraId="5DFF0DC4" w14:textId="77777777" w:rsidR="007D3CC1" w:rsidRPr="009D0635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1CBFF664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0B5C1A2C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6764B42B" w14:textId="380EBCB2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B24A7B">
        <w:rPr>
          <w:rStyle w:val="Znakapoznpodarou"/>
          <w:rFonts w:ascii="Times New Roman" w:hAnsi="Times New Roman"/>
        </w:rPr>
        <w:footnoteReference w:id="15"/>
      </w:r>
      <w:r w:rsidRPr="00012108">
        <w:rPr>
          <w:rFonts w:ascii="Times New Roman" w:hAnsi="Times New Roman"/>
        </w:rPr>
        <w:t>.</w:t>
      </w:r>
    </w:p>
    <w:p w14:paraId="1D60B994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2BC2215" w14:textId="413F2C74" w:rsidR="00660751" w:rsidRPr="003A5DF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A5DF1">
        <w:rPr>
          <w:rFonts w:ascii="Times New Roman" w:hAnsi="Times New Roman"/>
        </w:rPr>
        <w:t xml:space="preserve">Dotační program se přijímá pro období od 1. </w:t>
      </w:r>
      <w:r w:rsidR="00194FAC">
        <w:rPr>
          <w:rFonts w:ascii="Times New Roman" w:hAnsi="Times New Roman"/>
        </w:rPr>
        <w:t>1</w:t>
      </w:r>
      <w:r w:rsidRPr="003A5DF1">
        <w:rPr>
          <w:rFonts w:ascii="Times New Roman" w:hAnsi="Times New Roman"/>
        </w:rPr>
        <w:t xml:space="preserve">. </w:t>
      </w:r>
      <w:r w:rsidR="004E76C4" w:rsidRPr="003A5DF1">
        <w:rPr>
          <w:rFonts w:ascii="Times New Roman" w:hAnsi="Times New Roman"/>
        </w:rPr>
        <w:t>202</w:t>
      </w:r>
      <w:r w:rsidR="00C86FA7" w:rsidRPr="003A5DF1">
        <w:rPr>
          <w:rFonts w:ascii="Times New Roman" w:hAnsi="Times New Roman"/>
        </w:rPr>
        <w:t>5</w:t>
      </w:r>
      <w:r w:rsidRPr="003A5DF1">
        <w:rPr>
          <w:rFonts w:ascii="Times New Roman" w:hAnsi="Times New Roman"/>
        </w:rPr>
        <w:t>.</w:t>
      </w:r>
    </w:p>
    <w:p w14:paraId="267445C4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55A52447" w14:textId="4A2B7AA9" w:rsidR="00660751" w:rsidRPr="00BA0727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6D22">
        <w:rPr>
          <w:rFonts w:ascii="Times New Roman" w:hAnsi="Times New Roman"/>
        </w:rPr>
        <w:t>Dotační program byl schválen usnesením zastupitelstva kraje</w:t>
      </w:r>
      <w:r w:rsidR="00DF78CD" w:rsidRPr="00ED6D22">
        <w:rPr>
          <w:rFonts w:ascii="Times New Roman" w:hAnsi="Times New Roman"/>
        </w:rPr>
        <w:t xml:space="preserve"> č</w:t>
      </w:r>
      <w:r w:rsidR="00D3429F">
        <w:rPr>
          <w:rFonts w:ascii="Times New Roman" w:hAnsi="Times New Roman"/>
        </w:rPr>
        <w:t>.</w:t>
      </w:r>
      <w:r w:rsidR="004E76C4" w:rsidRPr="00ED6D22">
        <w:rPr>
          <w:rFonts w:ascii="Times New Roman" w:hAnsi="Times New Roman"/>
        </w:rPr>
        <w:t xml:space="preserve"> ZK</w:t>
      </w:r>
      <w:r w:rsidRPr="00ED6D22">
        <w:rPr>
          <w:rFonts w:ascii="Times New Roman" w:hAnsi="Times New Roman"/>
        </w:rPr>
        <w:t xml:space="preserve"> </w:t>
      </w:r>
      <w:r w:rsidR="003F502E" w:rsidRPr="003F502E">
        <w:rPr>
          <w:rFonts w:ascii="Times New Roman" w:hAnsi="Times New Roman"/>
        </w:rPr>
        <w:t>66</w:t>
      </w:r>
      <w:r w:rsidR="00C86FA7" w:rsidRPr="003F502E">
        <w:rPr>
          <w:rFonts w:ascii="Times New Roman" w:hAnsi="Times New Roman"/>
        </w:rPr>
        <w:t>/</w:t>
      </w:r>
      <w:r w:rsidR="00C97EF1" w:rsidRPr="003F502E">
        <w:rPr>
          <w:rFonts w:ascii="Times New Roman" w:hAnsi="Times New Roman"/>
        </w:rPr>
        <w:t>02</w:t>
      </w:r>
      <w:r w:rsidR="00C86FA7">
        <w:rPr>
          <w:rFonts w:ascii="Times New Roman" w:hAnsi="Times New Roman"/>
        </w:rPr>
        <w:t>/25</w:t>
      </w:r>
      <w:r w:rsidRPr="00ED6D22">
        <w:rPr>
          <w:rFonts w:ascii="Times New Roman" w:hAnsi="Times New Roman"/>
        </w:rPr>
        <w:t xml:space="preserve"> ze</w:t>
      </w:r>
      <w:r w:rsidR="003E40F9" w:rsidRPr="00ED6D22">
        <w:rPr>
          <w:rFonts w:ascii="Times New Roman" w:hAnsi="Times New Roman"/>
        </w:rPr>
        <w:t> </w:t>
      </w:r>
      <w:r w:rsidRPr="00ED6D22">
        <w:rPr>
          <w:rFonts w:ascii="Times New Roman" w:hAnsi="Times New Roman"/>
        </w:rPr>
        <w:t xml:space="preserve">dne </w:t>
      </w:r>
      <w:r w:rsidR="00C97EF1">
        <w:rPr>
          <w:rFonts w:ascii="Times New Roman" w:hAnsi="Times New Roman"/>
        </w:rPr>
        <w:t>10</w:t>
      </w:r>
      <w:r w:rsidR="00F31E08">
        <w:rPr>
          <w:rFonts w:ascii="Times New Roman" w:hAnsi="Times New Roman"/>
        </w:rPr>
        <w:t>. </w:t>
      </w:r>
      <w:r w:rsidR="00C97EF1">
        <w:rPr>
          <w:rFonts w:ascii="Times New Roman" w:hAnsi="Times New Roman"/>
        </w:rPr>
        <w:t>02</w:t>
      </w:r>
      <w:r w:rsidR="00F31E08">
        <w:rPr>
          <w:rFonts w:ascii="Times New Roman" w:hAnsi="Times New Roman"/>
        </w:rPr>
        <w:t>. </w:t>
      </w:r>
      <w:r w:rsidR="006A134B">
        <w:rPr>
          <w:rFonts w:ascii="Times New Roman" w:hAnsi="Times New Roman"/>
        </w:rPr>
        <w:t>202</w:t>
      </w:r>
      <w:r w:rsidR="00C97EF1">
        <w:rPr>
          <w:rFonts w:ascii="Times New Roman" w:hAnsi="Times New Roman"/>
        </w:rPr>
        <w:t>5</w:t>
      </w:r>
      <w:r w:rsidR="00080CF2" w:rsidRPr="00ED6D22">
        <w:rPr>
          <w:rFonts w:ascii="Times New Roman" w:hAnsi="Times New Roman"/>
        </w:rPr>
        <w:t xml:space="preserve"> a současně se ruší </w:t>
      </w:r>
      <w:r w:rsidR="00B94757" w:rsidRPr="00ED6D22">
        <w:rPr>
          <w:rFonts w:ascii="Times New Roman" w:hAnsi="Times New Roman"/>
        </w:rPr>
        <w:t>P</w:t>
      </w:r>
      <w:r w:rsidR="003E40F9" w:rsidRPr="00ED6D22">
        <w:rPr>
          <w:rFonts w:ascii="Times New Roman" w:hAnsi="Times New Roman"/>
        </w:rPr>
        <w:t>rogram na podporu základních a středních škol v oblasti prevence rizikových typů chování</w:t>
      </w:r>
      <w:r w:rsidR="00080CF2" w:rsidRPr="00ED6D22">
        <w:rPr>
          <w:rFonts w:ascii="Times New Roman" w:hAnsi="Times New Roman"/>
        </w:rPr>
        <w:t xml:space="preserve"> schválený usnesením zastupitelstva kraje č</w:t>
      </w:r>
      <w:r w:rsidR="00D3429F">
        <w:rPr>
          <w:rFonts w:ascii="Times New Roman" w:hAnsi="Times New Roman"/>
        </w:rPr>
        <w:t>.</w:t>
      </w:r>
      <w:r w:rsidR="004E76C4" w:rsidRPr="00ED6D22">
        <w:rPr>
          <w:rFonts w:ascii="Times New Roman" w:hAnsi="Times New Roman"/>
        </w:rPr>
        <w:t xml:space="preserve"> </w:t>
      </w:r>
      <w:r w:rsidR="004E76C4" w:rsidRPr="00BA0727">
        <w:rPr>
          <w:rFonts w:ascii="Times New Roman" w:hAnsi="Times New Roman"/>
        </w:rPr>
        <w:t>ZK</w:t>
      </w:r>
      <w:r w:rsidR="003E40F9" w:rsidRPr="00BA0727">
        <w:rPr>
          <w:rFonts w:ascii="Times New Roman" w:hAnsi="Times New Roman"/>
        </w:rPr>
        <w:t> </w:t>
      </w:r>
      <w:r w:rsidR="00BA0727">
        <w:rPr>
          <w:rFonts w:ascii="Times New Roman" w:hAnsi="Times New Roman"/>
        </w:rPr>
        <w:t>50</w:t>
      </w:r>
      <w:r w:rsidR="006A134B" w:rsidRPr="00BA0727">
        <w:rPr>
          <w:rFonts w:ascii="Times New Roman" w:hAnsi="Times New Roman"/>
        </w:rPr>
        <w:t>/02/2</w:t>
      </w:r>
      <w:r w:rsidR="00BA0727">
        <w:rPr>
          <w:rFonts w:ascii="Times New Roman" w:hAnsi="Times New Roman"/>
        </w:rPr>
        <w:t>4</w:t>
      </w:r>
      <w:r w:rsidR="00080CF2" w:rsidRPr="00BA0727">
        <w:rPr>
          <w:rFonts w:ascii="Times New Roman" w:hAnsi="Times New Roman"/>
        </w:rPr>
        <w:t xml:space="preserve"> ze dne </w:t>
      </w:r>
      <w:r w:rsidR="003E40F9" w:rsidRPr="00BA0727">
        <w:rPr>
          <w:rFonts w:ascii="Times New Roman" w:hAnsi="Times New Roman"/>
        </w:rPr>
        <w:t>2</w:t>
      </w:r>
      <w:r w:rsidR="00BA0727">
        <w:rPr>
          <w:rFonts w:ascii="Times New Roman" w:hAnsi="Times New Roman"/>
        </w:rPr>
        <w:t>6</w:t>
      </w:r>
      <w:r w:rsidR="006A134B" w:rsidRPr="00BA0727">
        <w:rPr>
          <w:rFonts w:ascii="Times New Roman" w:hAnsi="Times New Roman"/>
        </w:rPr>
        <w:t>. 2. 202</w:t>
      </w:r>
      <w:r w:rsidR="00BA0727">
        <w:rPr>
          <w:rFonts w:ascii="Times New Roman" w:hAnsi="Times New Roman"/>
        </w:rPr>
        <w:t>4</w:t>
      </w:r>
      <w:r w:rsidR="003E40F9" w:rsidRPr="00BA0727">
        <w:rPr>
          <w:rFonts w:ascii="Times New Roman" w:hAnsi="Times New Roman"/>
        </w:rPr>
        <w:t>.</w:t>
      </w:r>
    </w:p>
    <w:p w14:paraId="3B6D9AD9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DA559D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1135F9F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4F482CB4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1EE7DC58" w14:textId="47BCB7C3" w:rsidR="00ED2687" w:rsidRDefault="00ED26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4C87471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Přílohy:</w:t>
      </w:r>
    </w:p>
    <w:p w14:paraId="0927DF42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9AC9009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4C1E97CA" w14:textId="3278FFA0" w:rsidR="004E76C4" w:rsidRPr="0039398E" w:rsidRDefault="0039398E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B04C3">
        <w:rPr>
          <w:rFonts w:ascii="Times New Roman" w:hAnsi="Times New Roman"/>
        </w:rPr>
        <w:t>Formulář Podrobný popis projektu</w:t>
      </w:r>
    </w:p>
    <w:p w14:paraId="4CB1F726" w14:textId="77777777" w:rsidR="004E76C4" w:rsidRPr="0039398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39398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91D2D" w14:textId="77777777" w:rsidR="00BA2722" w:rsidRDefault="00BA2722" w:rsidP="00552944">
      <w:pPr>
        <w:spacing w:after="0" w:line="240" w:lineRule="auto"/>
      </w:pPr>
      <w:r>
        <w:separator/>
      </w:r>
    </w:p>
  </w:endnote>
  <w:endnote w:type="continuationSeparator" w:id="0">
    <w:p w14:paraId="0AA8BFDB" w14:textId="77777777" w:rsidR="00BA2722" w:rsidRDefault="00BA2722" w:rsidP="00552944">
      <w:pPr>
        <w:spacing w:after="0" w:line="240" w:lineRule="auto"/>
      </w:pPr>
      <w:r>
        <w:continuationSeparator/>
      </w:r>
    </w:p>
  </w:endnote>
  <w:endnote w:type="continuationNotice" w:id="1">
    <w:p w14:paraId="2F8901F2" w14:textId="77777777" w:rsidR="00BA2722" w:rsidRDefault="00BA2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794EEBA1" w14:textId="77777777" w:rsidTr="5489244B">
      <w:tc>
        <w:tcPr>
          <w:tcW w:w="3020" w:type="dxa"/>
        </w:tcPr>
        <w:p w14:paraId="60641602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AAD2A1B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603556C7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63B2696F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C431A" w14:textId="77777777" w:rsidR="00BA2722" w:rsidRDefault="00BA2722" w:rsidP="00552944">
      <w:pPr>
        <w:spacing w:after="0" w:line="240" w:lineRule="auto"/>
      </w:pPr>
      <w:r>
        <w:separator/>
      </w:r>
    </w:p>
  </w:footnote>
  <w:footnote w:type="continuationSeparator" w:id="0">
    <w:p w14:paraId="1B5FA879" w14:textId="77777777" w:rsidR="00BA2722" w:rsidRDefault="00BA2722" w:rsidP="00552944">
      <w:pPr>
        <w:spacing w:after="0" w:line="240" w:lineRule="auto"/>
      </w:pPr>
      <w:r>
        <w:continuationSeparator/>
      </w:r>
    </w:p>
  </w:footnote>
  <w:footnote w:type="continuationNotice" w:id="1">
    <w:p w14:paraId="0064D93C" w14:textId="77777777" w:rsidR="00BA2722" w:rsidRDefault="00BA2722">
      <w:pPr>
        <w:spacing w:after="0" w:line="240" w:lineRule="auto"/>
      </w:pPr>
    </w:p>
  </w:footnote>
  <w:footnote w:id="2">
    <w:p w14:paraId="2F762813" w14:textId="77777777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62EC2AA1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192C588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554C038F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603175B7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647DD57B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4A73AE05" w14:textId="77777777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52E7C397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20476687" w14:textId="77777777" w:rsidR="003B771F" w:rsidRDefault="003B771F" w:rsidP="005F7DA9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71F9FC8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1E595F79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65B060D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3A7F5D8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433342C8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3E7F7F7A" w14:textId="77777777" w:rsidTr="5489244B">
      <w:tc>
        <w:tcPr>
          <w:tcW w:w="3020" w:type="dxa"/>
        </w:tcPr>
        <w:p w14:paraId="0EBACAEE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2F07B42D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5597E02A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C4A4B74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EF2A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052C99E" wp14:editId="130D8905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F63A6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20D56F9" wp14:editId="04CE73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2C9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2C9F63A6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720D56F9" wp14:editId="04CE73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65540C1A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6461265F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094E3766" wp14:editId="18AFE879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E9F2E92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D7E8C"/>
    <w:multiLevelType w:val="hybridMultilevel"/>
    <w:tmpl w:val="1FE048B6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4F3EB5"/>
    <w:multiLevelType w:val="hybridMultilevel"/>
    <w:tmpl w:val="EBD04916"/>
    <w:lvl w:ilvl="0" w:tplc="5B8EE39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8"/>
  </w:num>
  <w:num w:numId="4">
    <w:abstractNumId w:val="17"/>
  </w:num>
  <w:num w:numId="5">
    <w:abstractNumId w:val="8"/>
  </w:num>
  <w:num w:numId="6">
    <w:abstractNumId w:val="40"/>
  </w:num>
  <w:num w:numId="7">
    <w:abstractNumId w:val="12"/>
  </w:num>
  <w:num w:numId="8">
    <w:abstractNumId w:val="3"/>
  </w:num>
  <w:num w:numId="9">
    <w:abstractNumId w:val="23"/>
  </w:num>
  <w:num w:numId="10">
    <w:abstractNumId w:val="5"/>
  </w:num>
  <w:num w:numId="11">
    <w:abstractNumId w:val="42"/>
  </w:num>
  <w:num w:numId="12">
    <w:abstractNumId w:val="4"/>
  </w:num>
  <w:num w:numId="13">
    <w:abstractNumId w:val="10"/>
  </w:num>
  <w:num w:numId="14">
    <w:abstractNumId w:val="35"/>
  </w:num>
  <w:num w:numId="15">
    <w:abstractNumId w:val="45"/>
  </w:num>
  <w:num w:numId="16">
    <w:abstractNumId w:val="39"/>
  </w:num>
  <w:num w:numId="17">
    <w:abstractNumId w:val="24"/>
  </w:num>
  <w:num w:numId="18">
    <w:abstractNumId w:val="41"/>
  </w:num>
  <w:num w:numId="19">
    <w:abstractNumId w:val="0"/>
  </w:num>
  <w:num w:numId="20">
    <w:abstractNumId w:val="44"/>
  </w:num>
  <w:num w:numId="21">
    <w:abstractNumId w:val="2"/>
  </w:num>
  <w:num w:numId="22">
    <w:abstractNumId w:val="21"/>
  </w:num>
  <w:num w:numId="23">
    <w:abstractNumId w:val="25"/>
  </w:num>
  <w:num w:numId="24">
    <w:abstractNumId w:val="36"/>
  </w:num>
  <w:num w:numId="25">
    <w:abstractNumId w:val="22"/>
  </w:num>
  <w:num w:numId="26">
    <w:abstractNumId w:val="30"/>
  </w:num>
  <w:num w:numId="27">
    <w:abstractNumId w:val="13"/>
  </w:num>
  <w:num w:numId="28">
    <w:abstractNumId w:val="16"/>
  </w:num>
  <w:num w:numId="29">
    <w:abstractNumId w:val="11"/>
  </w:num>
  <w:num w:numId="30">
    <w:abstractNumId w:val="29"/>
  </w:num>
  <w:num w:numId="31">
    <w:abstractNumId w:val="43"/>
  </w:num>
  <w:num w:numId="32">
    <w:abstractNumId w:val="31"/>
  </w:num>
  <w:num w:numId="33">
    <w:abstractNumId w:val="15"/>
  </w:num>
  <w:num w:numId="34">
    <w:abstractNumId w:val="1"/>
  </w:num>
  <w:num w:numId="35">
    <w:abstractNumId w:val="34"/>
  </w:num>
  <w:num w:numId="36">
    <w:abstractNumId w:val="7"/>
  </w:num>
  <w:num w:numId="37">
    <w:abstractNumId w:val="14"/>
  </w:num>
  <w:num w:numId="38">
    <w:abstractNumId w:val="18"/>
  </w:num>
  <w:num w:numId="39">
    <w:abstractNumId w:val="27"/>
  </w:num>
  <w:num w:numId="40">
    <w:abstractNumId w:val="6"/>
  </w:num>
  <w:num w:numId="41">
    <w:abstractNumId w:val="9"/>
  </w:num>
  <w:num w:numId="42">
    <w:abstractNumId w:val="33"/>
  </w:num>
  <w:num w:numId="43">
    <w:abstractNumId w:val="32"/>
  </w:num>
  <w:num w:numId="44">
    <w:abstractNumId w:val="19"/>
  </w:num>
  <w:num w:numId="45">
    <w:abstractNumId w:val="2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2108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9EC"/>
    <w:rsid w:val="000B1DBE"/>
    <w:rsid w:val="000B650D"/>
    <w:rsid w:val="000C534C"/>
    <w:rsid w:val="000C6271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2693F"/>
    <w:rsid w:val="0014297F"/>
    <w:rsid w:val="00146189"/>
    <w:rsid w:val="0014774B"/>
    <w:rsid w:val="00150C2B"/>
    <w:rsid w:val="001532A7"/>
    <w:rsid w:val="001623BA"/>
    <w:rsid w:val="00164422"/>
    <w:rsid w:val="001657F4"/>
    <w:rsid w:val="00172624"/>
    <w:rsid w:val="0017747E"/>
    <w:rsid w:val="00177D63"/>
    <w:rsid w:val="0018179B"/>
    <w:rsid w:val="00182B5B"/>
    <w:rsid w:val="001873FB"/>
    <w:rsid w:val="00194FAC"/>
    <w:rsid w:val="001954B8"/>
    <w:rsid w:val="001A0571"/>
    <w:rsid w:val="001B120D"/>
    <w:rsid w:val="001B2F84"/>
    <w:rsid w:val="001C2606"/>
    <w:rsid w:val="001C68DC"/>
    <w:rsid w:val="001D6AB4"/>
    <w:rsid w:val="001E5E31"/>
    <w:rsid w:val="001E619A"/>
    <w:rsid w:val="001F2073"/>
    <w:rsid w:val="001F28FF"/>
    <w:rsid w:val="001F5831"/>
    <w:rsid w:val="00201B2E"/>
    <w:rsid w:val="00211CDF"/>
    <w:rsid w:val="00213DFD"/>
    <w:rsid w:val="002154C9"/>
    <w:rsid w:val="002177D4"/>
    <w:rsid w:val="00226BF9"/>
    <w:rsid w:val="00226EF2"/>
    <w:rsid w:val="0023330E"/>
    <w:rsid w:val="00237006"/>
    <w:rsid w:val="0024263C"/>
    <w:rsid w:val="002468CD"/>
    <w:rsid w:val="00252BC0"/>
    <w:rsid w:val="00257B15"/>
    <w:rsid w:val="00262F9B"/>
    <w:rsid w:val="002700AF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33CA7"/>
    <w:rsid w:val="003348DE"/>
    <w:rsid w:val="003375F5"/>
    <w:rsid w:val="003542BD"/>
    <w:rsid w:val="00357FC4"/>
    <w:rsid w:val="003633DC"/>
    <w:rsid w:val="00363977"/>
    <w:rsid w:val="003644C1"/>
    <w:rsid w:val="00364906"/>
    <w:rsid w:val="003701AE"/>
    <w:rsid w:val="00373C7B"/>
    <w:rsid w:val="0038191A"/>
    <w:rsid w:val="00383381"/>
    <w:rsid w:val="00385F9A"/>
    <w:rsid w:val="00392E03"/>
    <w:rsid w:val="0039398E"/>
    <w:rsid w:val="0039585A"/>
    <w:rsid w:val="003A167E"/>
    <w:rsid w:val="003A3C25"/>
    <w:rsid w:val="003A5B38"/>
    <w:rsid w:val="003A5DF1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3E40F9"/>
    <w:rsid w:val="003F502E"/>
    <w:rsid w:val="0040174F"/>
    <w:rsid w:val="00403E79"/>
    <w:rsid w:val="004053D1"/>
    <w:rsid w:val="00406A3B"/>
    <w:rsid w:val="004264C8"/>
    <w:rsid w:val="00431FB4"/>
    <w:rsid w:val="00442F76"/>
    <w:rsid w:val="004430BF"/>
    <w:rsid w:val="00454B82"/>
    <w:rsid w:val="004556EA"/>
    <w:rsid w:val="00456E0C"/>
    <w:rsid w:val="0046166D"/>
    <w:rsid w:val="00481E9F"/>
    <w:rsid w:val="00483812"/>
    <w:rsid w:val="004879D9"/>
    <w:rsid w:val="0049105A"/>
    <w:rsid w:val="004914FB"/>
    <w:rsid w:val="00495AF2"/>
    <w:rsid w:val="004960D8"/>
    <w:rsid w:val="004A05A5"/>
    <w:rsid w:val="004A22D5"/>
    <w:rsid w:val="004A2C32"/>
    <w:rsid w:val="004B30C3"/>
    <w:rsid w:val="004B47E8"/>
    <w:rsid w:val="004C2576"/>
    <w:rsid w:val="004C6421"/>
    <w:rsid w:val="004E2142"/>
    <w:rsid w:val="004E71AD"/>
    <w:rsid w:val="004E76C4"/>
    <w:rsid w:val="004E7A42"/>
    <w:rsid w:val="004E7B83"/>
    <w:rsid w:val="004E7CB2"/>
    <w:rsid w:val="004F1C29"/>
    <w:rsid w:val="00501959"/>
    <w:rsid w:val="00514038"/>
    <w:rsid w:val="0051410A"/>
    <w:rsid w:val="00515C1A"/>
    <w:rsid w:val="00525469"/>
    <w:rsid w:val="005255FD"/>
    <w:rsid w:val="005445E5"/>
    <w:rsid w:val="00544D1C"/>
    <w:rsid w:val="00552944"/>
    <w:rsid w:val="005637C7"/>
    <w:rsid w:val="00573CCC"/>
    <w:rsid w:val="005812DF"/>
    <w:rsid w:val="005851D8"/>
    <w:rsid w:val="005859B0"/>
    <w:rsid w:val="005868BC"/>
    <w:rsid w:val="005873F5"/>
    <w:rsid w:val="00590484"/>
    <w:rsid w:val="00590833"/>
    <w:rsid w:val="00590A54"/>
    <w:rsid w:val="005A0924"/>
    <w:rsid w:val="005A477C"/>
    <w:rsid w:val="005B430C"/>
    <w:rsid w:val="005B6048"/>
    <w:rsid w:val="005B7E5F"/>
    <w:rsid w:val="005C0436"/>
    <w:rsid w:val="005C418E"/>
    <w:rsid w:val="005C7A9C"/>
    <w:rsid w:val="005D59F6"/>
    <w:rsid w:val="005D61C5"/>
    <w:rsid w:val="005E5AE5"/>
    <w:rsid w:val="005F2214"/>
    <w:rsid w:val="005F360C"/>
    <w:rsid w:val="005F3750"/>
    <w:rsid w:val="005F64FB"/>
    <w:rsid w:val="005F7DA9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34B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D187A"/>
    <w:rsid w:val="006D2EE0"/>
    <w:rsid w:val="006E77AB"/>
    <w:rsid w:val="006F5263"/>
    <w:rsid w:val="006F5F63"/>
    <w:rsid w:val="006F6E7A"/>
    <w:rsid w:val="00707212"/>
    <w:rsid w:val="007117DA"/>
    <w:rsid w:val="007156D4"/>
    <w:rsid w:val="0072180E"/>
    <w:rsid w:val="007316C9"/>
    <w:rsid w:val="007328D2"/>
    <w:rsid w:val="00734E4E"/>
    <w:rsid w:val="00736127"/>
    <w:rsid w:val="007371B1"/>
    <w:rsid w:val="007428F0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8588E"/>
    <w:rsid w:val="00786DA4"/>
    <w:rsid w:val="00791ACF"/>
    <w:rsid w:val="0079334A"/>
    <w:rsid w:val="007A228D"/>
    <w:rsid w:val="007A5B1F"/>
    <w:rsid w:val="007B4291"/>
    <w:rsid w:val="007B6F8F"/>
    <w:rsid w:val="007B7583"/>
    <w:rsid w:val="007C35D5"/>
    <w:rsid w:val="007D23E5"/>
    <w:rsid w:val="007D3CC1"/>
    <w:rsid w:val="007D763E"/>
    <w:rsid w:val="007D7F14"/>
    <w:rsid w:val="007F04C7"/>
    <w:rsid w:val="008054A9"/>
    <w:rsid w:val="008061F7"/>
    <w:rsid w:val="008119AA"/>
    <w:rsid w:val="0081433C"/>
    <w:rsid w:val="00830482"/>
    <w:rsid w:val="0083756E"/>
    <w:rsid w:val="0084370C"/>
    <w:rsid w:val="00853934"/>
    <w:rsid w:val="00853F88"/>
    <w:rsid w:val="00854F33"/>
    <w:rsid w:val="008631BE"/>
    <w:rsid w:val="00864A4B"/>
    <w:rsid w:val="00873464"/>
    <w:rsid w:val="0087434E"/>
    <w:rsid w:val="0087797F"/>
    <w:rsid w:val="008A05A5"/>
    <w:rsid w:val="008A065F"/>
    <w:rsid w:val="008B2D5D"/>
    <w:rsid w:val="008B5200"/>
    <w:rsid w:val="008B700D"/>
    <w:rsid w:val="008D1EDC"/>
    <w:rsid w:val="008D3D7D"/>
    <w:rsid w:val="008E0066"/>
    <w:rsid w:val="008E0FA0"/>
    <w:rsid w:val="008E2D44"/>
    <w:rsid w:val="008E4BC5"/>
    <w:rsid w:val="008F434B"/>
    <w:rsid w:val="00900347"/>
    <w:rsid w:val="0091214C"/>
    <w:rsid w:val="00912286"/>
    <w:rsid w:val="00914C0E"/>
    <w:rsid w:val="00916CBD"/>
    <w:rsid w:val="00922704"/>
    <w:rsid w:val="009326FB"/>
    <w:rsid w:val="009457BE"/>
    <w:rsid w:val="00951BFF"/>
    <w:rsid w:val="00952D1C"/>
    <w:rsid w:val="00953DEA"/>
    <w:rsid w:val="00956582"/>
    <w:rsid w:val="0096304F"/>
    <w:rsid w:val="00966CBF"/>
    <w:rsid w:val="00973A93"/>
    <w:rsid w:val="00975DE3"/>
    <w:rsid w:val="00976538"/>
    <w:rsid w:val="009812E9"/>
    <w:rsid w:val="0098183A"/>
    <w:rsid w:val="00984488"/>
    <w:rsid w:val="009855AF"/>
    <w:rsid w:val="00995969"/>
    <w:rsid w:val="00996F1E"/>
    <w:rsid w:val="009A7AD7"/>
    <w:rsid w:val="009B0408"/>
    <w:rsid w:val="009B0AA4"/>
    <w:rsid w:val="009B22FE"/>
    <w:rsid w:val="009B504C"/>
    <w:rsid w:val="009C3E56"/>
    <w:rsid w:val="009C7084"/>
    <w:rsid w:val="009D0635"/>
    <w:rsid w:val="009E0823"/>
    <w:rsid w:val="009E63B6"/>
    <w:rsid w:val="009F3525"/>
    <w:rsid w:val="009F6B8B"/>
    <w:rsid w:val="00A02FC4"/>
    <w:rsid w:val="00A0376E"/>
    <w:rsid w:val="00A06357"/>
    <w:rsid w:val="00A0776F"/>
    <w:rsid w:val="00A12F63"/>
    <w:rsid w:val="00A17B1D"/>
    <w:rsid w:val="00A348CA"/>
    <w:rsid w:val="00A34FA3"/>
    <w:rsid w:val="00A40270"/>
    <w:rsid w:val="00A41383"/>
    <w:rsid w:val="00A41E3F"/>
    <w:rsid w:val="00A53103"/>
    <w:rsid w:val="00A62DC2"/>
    <w:rsid w:val="00A70F57"/>
    <w:rsid w:val="00A83CC8"/>
    <w:rsid w:val="00A8461D"/>
    <w:rsid w:val="00A86797"/>
    <w:rsid w:val="00A91135"/>
    <w:rsid w:val="00A919F6"/>
    <w:rsid w:val="00A95581"/>
    <w:rsid w:val="00AA6DFF"/>
    <w:rsid w:val="00AB449D"/>
    <w:rsid w:val="00AB55F1"/>
    <w:rsid w:val="00AC5052"/>
    <w:rsid w:val="00AC5D52"/>
    <w:rsid w:val="00AC619E"/>
    <w:rsid w:val="00AD111B"/>
    <w:rsid w:val="00AD1F19"/>
    <w:rsid w:val="00AF36B1"/>
    <w:rsid w:val="00B12821"/>
    <w:rsid w:val="00B178F3"/>
    <w:rsid w:val="00B24A7B"/>
    <w:rsid w:val="00B412E0"/>
    <w:rsid w:val="00B44E76"/>
    <w:rsid w:val="00B539A8"/>
    <w:rsid w:val="00B5704D"/>
    <w:rsid w:val="00B6197D"/>
    <w:rsid w:val="00B6431F"/>
    <w:rsid w:val="00B7233E"/>
    <w:rsid w:val="00B7243B"/>
    <w:rsid w:val="00B72D2C"/>
    <w:rsid w:val="00B75157"/>
    <w:rsid w:val="00B80960"/>
    <w:rsid w:val="00B81444"/>
    <w:rsid w:val="00B82BFA"/>
    <w:rsid w:val="00B844C2"/>
    <w:rsid w:val="00B91542"/>
    <w:rsid w:val="00B9377A"/>
    <w:rsid w:val="00B94757"/>
    <w:rsid w:val="00BA0405"/>
    <w:rsid w:val="00BA0727"/>
    <w:rsid w:val="00BA2722"/>
    <w:rsid w:val="00BA2D20"/>
    <w:rsid w:val="00BA43A4"/>
    <w:rsid w:val="00BB13D0"/>
    <w:rsid w:val="00BB1E82"/>
    <w:rsid w:val="00BB32DD"/>
    <w:rsid w:val="00BC00D6"/>
    <w:rsid w:val="00BC2F0D"/>
    <w:rsid w:val="00BF20E4"/>
    <w:rsid w:val="00BF42AA"/>
    <w:rsid w:val="00BF67F7"/>
    <w:rsid w:val="00C015C6"/>
    <w:rsid w:val="00C11033"/>
    <w:rsid w:val="00C151D3"/>
    <w:rsid w:val="00C21DE1"/>
    <w:rsid w:val="00C2560F"/>
    <w:rsid w:val="00C32BC0"/>
    <w:rsid w:val="00C4292F"/>
    <w:rsid w:val="00C4528F"/>
    <w:rsid w:val="00C46CBB"/>
    <w:rsid w:val="00C479D9"/>
    <w:rsid w:val="00C54E7D"/>
    <w:rsid w:val="00C617BF"/>
    <w:rsid w:val="00C646F9"/>
    <w:rsid w:val="00C674FC"/>
    <w:rsid w:val="00C750E5"/>
    <w:rsid w:val="00C75A5B"/>
    <w:rsid w:val="00C8243B"/>
    <w:rsid w:val="00C859CC"/>
    <w:rsid w:val="00C86FA7"/>
    <w:rsid w:val="00C93D77"/>
    <w:rsid w:val="00C94804"/>
    <w:rsid w:val="00C97EF1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CF509C"/>
    <w:rsid w:val="00D01A6E"/>
    <w:rsid w:val="00D05262"/>
    <w:rsid w:val="00D15DF1"/>
    <w:rsid w:val="00D17F23"/>
    <w:rsid w:val="00D303E6"/>
    <w:rsid w:val="00D31D14"/>
    <w:rsid w:val="00D3429F"/>
    <w:rsid w:val="00D36877"/>
    <w:rsid w:val="00D4455C"/>
    <w:rsid w:val="00D47265"/>
    <w:rsid w:val="00D64C6E"/>
    <w:rsid w:val="00D704B0"/>
    <w:rsid w:val="00D72F10"/>
    <w:rsid w:val="00D734AC"/>
    <w:rsid w:val="00D74EA2"/>
    <w:rsid w:val="00D7592A"/>
    <w:rsid w:val="00D7607E"/>
    <w:rsid w:val="00D7742A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3772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7454F"/>
    <w:rsid w:val="00E869C4"/>
    <w:rsid w:val="00E9660B"/>
    <w:rsid w:val="00EA04F4"/>
    <w:rsid w:val="00EA50A3"/>
    <w:rsid w:val="00EB17D9"/>
    <w:rsid w:val="00EB5FDA"/>
    <w:rsid w:val="00EC1870"/>
    <w:rsid w:val="00EC43FC"/>
    <w:rsid w:val="00ED221B"/>
    <w:rsid w:val="00ED2687"/>
    <w:rsid w:val="00ED69E1"/>
    <w:rsid w:val="00ED6D22"/>
    <w:rsid w:val="00EE6B11"/>
    <w:rsid w:val="00EE73BD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1E08"/>
    <w:rsid w:val="00F35282"/>
    <w:rsid w:val="00F40AC8"/>
    <w:rsid w:val="00F40C6D"/>
    <w:rsid w:val="00F5390F"/>
    <w:rsid w:val="00F54D66"/>
    <w:rsid w:val="00F64340"/>
    <w:rsid w:val="00F656A7"/>
    <w:rsid w:val="00F8564A"/>
    <w:rsid w:val="00F86A83"/>
    <w:rsid w:val="00FA06A6"/>
    <w:rsid w:val="00FA097B"/>
    <w:rsid w:val="00FA45AD"/>
    <w:rsid w:val="00FA7F15"/>
    <w:rsid w:val="00FB04C3"/>
    <w:rsid w:val="00FB1247"/>
    <w:rsid w:val="00FD3DF8"/>
    <w:rsid w:val="00FD74C4"/>
    <w:rsid w:val="00FE5C1F"/>
    <w:rsid w:val="00FF4270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42E40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FB1A-721D-45A1-B57C-DCFD93FF5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1647197-0BD7-47B1-9991-D2C304C6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1938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13353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4</cp:revision>
  <cp:lastPrinted>2024-01-05T07:30:00Z</cp:lastPrinted>
  <dcterms:created xsi:type="dcterms:W3CDTF">2025-02-13T08:48:00Z</dcterms:created>
  <dcterms:modified xsi:type="dcterms:W3CDTF">2025-02-13T10:08:00Z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CJ">
    <vt:lpwstr>XXX-XXX-XXX</vt:lpwstr>
  </property>
</Properties>
</file>