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50831F84" w:rsidR="00CC11A9" w:rsidRPr="002D3284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bookmarkStart w:id="0" w:name="_GoBack"/>
      <w:bookmarkEnd w:id="0"/>
      <w:r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C80EA3"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1"/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6597F625" w:rsidP="756C48AE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14980E7A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7FC083A3">
        <w:rPr>
          <w:rFonts w:eastAsia="Times New Roman"/>
          <w:color w:val="000000" w:themeColor="text1"/>
          <w:lang w:eastAsia="cs-CZ"/>
        </w:rPr>
        <w:t>Zastoupený:</w:t>
      </w:r>
      <w:r>
        <w:tab/>
      </w:r>
      <w:r>
        <w:tab/>
      </w:r>
      <w:r w:rsidR="38D0461C" w:rsidRPr="7FC083A3">
        <w:rPr>
          <w:rFonts w:eastAsia="Times New Roman"/>
          <w:color w:val="000000" w:themeColor="text1"/>
          <w:lang w:eastAsia="cs-CZ"/>
        </w:rPr>
        <w:t xml:space="preserve">Martin </w:t>
      </w:r>
      <w:proofErr w:type="spellStart"/>
      <w:r w:rsidR="38D0461C" w:rsidRPr="7FC083A3">
        <w:rPr>
          <w:rFonts w:eastAsia="Times New Roman"/>
          <w:color w:val="000000" w:themeColor="text1"/>
          <w:lang w:eastAsia="cs-CZ"/>
        </w:rPr>
        <w:t>Hurajčík</w:t>
      </w:r>
      <w:proofErr w:type="spellEnd"/>
      <w:r w:rsidR="38D0461C" w:rsidRPr="7FC083A3">
        <w:rPr>
          <w:rFonts w:eastAsia="Times New Roman"/>
          <w:color w:val="000000" w:themeColor="text1"/>
          <w:lang w:eastAsia="cs-CZ"/>
        </w:rPr>
        <w:t>, náměstek hejtmanky</w:t>
      </w:r>
    </w:p>
    <w:p w14:paraId="3ED31F7F" w14:textId="358A1B63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</w:p>
    <w:p w14:paraId="446C1E62" w14:textId="05AB8069" w:rsidR="00CC11A9" w:rsidRPr="002D3284" w:rsidRDefault="005178F2" w:rsidP="005178F2">
      <w:pPr>
        <w:spacing w:after="0" w:line="240" w:lineRule="auto"/>
        <w:ind w:left="708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color w:val="000000" w:themeColor="text1"/>
        </w:rPr>
        <w:t>Raiffeisenbank</w:t>
      </w:r>
      <w:proofErr w:type="spellEnd"/>
      <w:r w:rsidR="00CC11A9" w:rsidRPr="002D3284">
        <w:rPr>
          <w:rFonts w:eastAsia="Times New Roman"/>
          <w:color w:val="000000" w:themeColor="text1"/>
          <w:lang w:eastAsia="cs-CZ"/>
        </w:rPr>
        <w:t xml:space="preserve"> a.s.</w:t>
      </w:r>
      <w:r w:rsidR="00CC11A9" w:rsidRPr="002D3284">
        <w:rPr>
          <w:rFonts w:eastAsia="Times New Roman"/>
          <w:color w:val="000000" w:themeColor="text1"/>
          <w:lang w:eastAsia="cs-CZ"/>
        </w:rPr>
        <w:tab/>
      </w:r>
      <w:r w:rsidR="00CC11A9" w:rsidRPr="002D3284">
        <w:rPr>
          <w:rFonts w:eastAsia="Times New Roman"/>
          <w:color w:val="000000" w:themeColor="text1"/>
          <w:lang w:eastAsia="cs-CZ"/>
        </w:rPr>
        <w:tab/>
      </w:r>
      <w:r w:rsidR="00CC11A9"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CC11A9" w:rsidRPr="002D3284">
        <w:rPr>
          <w:rFonts w:eastAsia="Times New Roman"/>
          <w:color w:val="000000" w:themeColor="text1"/>
          <w:lang w:eastAsia="cs-CZ"/>
        </w:rPr>
        <w:t>číslo účtu</w:t>
      </w:r>
      <w:r w:rsidR="00634CE5" w:rsidRPr="002D3284">
        <w:rPr>
          <w:rFonts w:eastAsia="Times New Roman"/>
          <w:color w:val="000000" w:themeColor="text1"/>
          <w:lang w:eastAsia="cs-CZ"/>
        </w:rPr>
        <w:t>:</w:t>
      </w:r>
      <w:r w:rsidR="00CC11A9"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color w:val="000000" w:themeColor="text1"/>
        </w:rPr>
        <w:t>7882138002/5500</w:t>
      </w:r>
    </w:p>
    <w:p w14:paraId="765BC0C8" w14:textId="125C9626" w:rsidR="00CC11A9" w:rsidRPr="002D3284" w:rsidRDefault="005178F2" w:rsidP="005178F2">
      <w:pPr>
        <w:spacing w:after="0" w:line="240" w:lineRule="auto"/>
        <w:ind w:left="708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color w:val="000000" w:themeColor="text1"/>
        </w:rPr>
        <w:t>UniCredit</w:t>
      </w:r>
      <w:proofErr w:type="spellEnd"/>
      <w:r w:rsidRPr="002D3284">
        <w:rPr>
          <w:color w:val="000000" w:themeColor="text1"/>
        </w:rPr>
        <w:t xml:space="preserve"> Bank Czech Republic and Slovakia, a.s.</w:t>
      </w:r>
      <w:r w:rsidRPr="002D3284">
        <w:rPr>
          <w:color w:val="000000" w:themeColor="text1"/>
        </w:rPr>
        <w:tab/>
      </w:r>
      <w:r w:rsidR="00CC11A9" w:rsidRPr="002D3284">
        <w:rPr>
          <w:color w:val="000000" w:themeColor="text1"/>
        </w:rPr>
        <w:t>číslo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 w:rsidRPr="002D3284">
        <w:rPr>
          <w:color w:val="000000" w:themeColor="text1"/>
        </w:rPr>
        <w:t>1387678928/2700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6711D2B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757AAC05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757AAC05">
        <w:rPr>
          <w:rFonts w:eastAsia="Times New Roman"/>
          <w:color w:val="000000" w:themeColor="text1"/>
          <w:lang w:eastAsia="cs-CZ"/>
        </w:rPr>
        <w:t xml:space="preserve"> odbor:</w:t>
      </w:r>
      <w:r>
        <w:tab/>
      </w:r>
      <w:r w:rsidR="004E3FC2" w:rsidRPr="757AAC05">
        <w:rPr>
          <w:rFonts w:eastAsia="Times New Roman"/>
          <w:color w:val="000000" w:themeColor="text1"/>
          <w:lang w:eastAsia="cs-CZ"/>
        </w:rPr>
        <w:t>o</w:t>
      </w:r>
      <w:r w:rsidR="4F36611A" w:rsidRPr="757AAC05">
        <w:rPr>
          <w:rFonts w:eastAsia="Times New Roman"/>
          <w:color w:val="000000" w:themeColor="text1"/>
          <w:lang w:eastAsia="cs-CZ"/>
        </w:rPr>
        <w:t>dbor regionálního rozvoje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bookmarkStart w:id="2" w:name="_Hlk156564368"/>
    <w:p w14:paraId="083E7A1A" w14:textId="452F06F0" w:rsidR="002810B6" w:rsidRDefault="00C80EA3" w:rsidP="002810B6">
      <w:pPr>
        <w:tabs>
          <w:tab w:val="left" w:pos="2127"/>
        </w:tabs>
        <w:spacing w:after="0" w:line="240" w:lineRule="auto"/>
        <w:ind w:left="2127" w:right="-57" w:hanging="2127"/>
        <w:rPr>
          <w:b/>
          <w:bCs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"/>
    </w:p>
    <w:p w14:paraId="5FDEEA52" w14:textId="4337995F" w:rsidR="002810B6" w:rsidRDefault="002810B6" w:rsidP="002810B6">
      <w:pPr>
        <w:pStyle w:val="Bezmezer"/>
      </w:pPr>
      <w:bookmarkStart w:id="4" w:name="zadatel_nac"/>
      <w:r>
        <w:t xml:space="preserve">Adresa sídla:   </w:t>
      </w:r>
      <w:r>
        <w:tab/>
      </w:r>
      <w:r>
        <w:tab/>
      </w:r>
      <w:r>
        <w:tab/>
      </w:r>
      <w:r>
        <w:tab/>
      </w:r>
      <w:r>
        <w:tab/>
      </w:r>
      <w:r w:rsidR="00C80EA3"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5"/>
    </w:p>
    <w:p w14:paraId="05D03272" w14:textId="635B3575" w:rsidR="002810B6" w:rsidRDefault="002810B6" w:rsidP="002810B6">
      <w:pPr>
        <w:pStyle w:val="Bezmezer"/>
      </w:pPr>
      <w:r>
        <w:t xml:space="preserve">Identifikační číslo:   </w:t>
      </w:r>
      <w:r>
        <w:tab/>
      </w:r>
      <w:r>
        <w:tab/>
      </w:r>
      <w:r>
        <w:tab/>
      </w:r>
      <w:r>
        <w:tab/>
      </w:r>
      <w:r w:rsidR="00C80EA3"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6"/>
    </w:p>
    <w:p w14:paraId="1F2BED0C" w14:textId="5688CC57" w:rsidR="002810B6" w:rsidRDefault="002810B6" w:rsidP="002810B6">
      <w:pPr>
        <w:pStyle w:val="Bezmezer"/>
      </w:pPr>
      <w:r>
        <w:t xml:space="preserve">DIČ: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0EA3"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7"/>
    </w:p>
    <w:p w14:paraId="7331B096" w14:textId="65983729" w:rsidR="002810B6" w:rsidRDefault="002810B6" w:rsidP="002810B6">
      <w:pPr>
        <w:pStyle w:val="Bezmezer"/>
      </w:pPr>
      <w:bookmarkStart w:id="8" w:name="_Hlk156564725"/>
      <w:r>
        <w:t xml:space="preserve">Zastoupený: </w:t>
      </w:r>
      <w:r>
        <w:tab/>
      </w:r>
      <w:r>
        <w:tab/>
      </w:r>
      <w:r>
        <w:tab/>
      </w:r>
      <w:r>
        <w:tab/>
      </w:r>
      <w:r>
        <w:tab/>
      </w:r>
      <w:r w:rsidR="00C80EA3"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9"/>
    </w:p>
    <w:p w14:paraId="5450526B" w14:textId="1A1A7D10" w:rsidR="002810B6" w:rsidRDefault="002810B6" w:rsidP="002810B6">
      <w:pPr>
        <w:pStyle w:val="Bezmezer"/>
      </w:pPr>
      <w:r>
        <w:t xml:space="preserve">Bankovní spojení:   </w:t>
      </w:r>
      <w:r>
        <w:tab/>
      </w:r>
      <w:r>
        <w:tab/>
      </w:r>
      <w:r>
        <w:tab/>
      </w:r>
      <w:r>
        <w:tab/>
      </w:r>
      <w:r w:rsidR="00C80EA3"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10"/>
      <w:r>
        <w:t xml:space="preserve">                   </w:t>
      </w:r>
    </w:p>
    <w:p w14:paraId="2876AA50" w14:textId="4891EB51" w:rsidR="002810B6" w:rsidRDefault="002810B6" w:rsidP="002810B6">
      <w:pPr>
        <w:pStyle w:val="Bezmezer"/>
      </w:pPr>
      <w:r>
        <w:t xml:space="preserve">číslo účtu: </w:t>
      </w:r>
      <w:r>
        <w:tab/>
      </w:r>
      <w:r>
        <w:tab/>
      </w:r>
      <w:r>
        <w:tab/>
      </w:r>
      <w:r>
        <w:tab/>
      </w:r>
      <w:r>
        <w:tab/>
      </w:r>
      <w:r w:rsidR="00C80EA3"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11"/>
    </w:p>
    <w:p w14:paraId="6B7097ED" w14:textId="518AE2FD" w:rsidR="002810B6" w:rsidRDefault="002810B6" w:rsidP="002810B6">
      <w:pPr>
        <w:pStyle w:val="Bezmezer"/>
      </w:pPr>
      <w:r>
        <w:t xml:space="preserve">E -mail:        </w:t>
      </w:r>
      <w:r>
        <w:tab/>
      </w:r>
      <w:r>
        <w:tab/>
      </w:r>
      <w:r>
        <w:tab/>
      </w:r>
      <w:r>
        <w:tab/>
      </w:r>
      <w:r>
        <w:tab/>
      </w:r>
      <w:r w:rsidR="00C80EA3"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12"/>
    </w:p>
    <w:bookmarkEnd w:id="4"/>
    <w:p w14:paraId="361F897E" w14:textId="620942BA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156EDB">
        <w:rPr>
          <w:rFonts w:eastAsia="Times New Roman"/>
          <w:color w:val="000000" w:themeColor="text1"/>
          <w:lang w:eastAsia="cs-CZ"/>
        </w:rPr>
        <w:tab/>
      </w:r>
      <w:r w:rsidR="00156EDB">
        <w:rPr>
          <w:rFonts w:eastAsia="Times New Roman"/>
          <w:color w:val="000000" w:themeColor="text1"/>
          <w:lang w:eastAsia="cs-CZ"/>
        </w:rPr>
        <w:tab/>
      </w:r>
      <w:r w:rsidR="00156EDB">
        <w:rPr>
          <w:rFonts w:eastAsia="Times New Roman"/>
          <w:color w:val="000000" w:themeColor="text1"/>
          <w:lang w:eastAsia="cs-CZ"/>
        </w:rPr>
        <w:tab/>
      </w:r>
      <w:r w:rsidR="00C80EA3"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13"/>
    </w:p>
    <w:bookmarkEnd w:id="8"/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CE920A6" w14:textId="7315992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2B7E0514" w14:textId="515CE04C" w:rsidR="00CC11A9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bookmarkStart w:id="14" w:name="_Hlk156564800"/>
    <w:p w14:paraId="1DED6556" w14:textId="7DA756F7" w:rsidR="00951A42" w:rsidRDefault="00951A42" w:rsidP="00951A42">
      <w:pPr>
        <w:spacing w:after="0" w:line="240" w:lineRule="auto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Zriz1"/>
            <w:enabled/>
            <w:calcOnExit w:val="0"/>
            <w:textInput/>
          </w:ffData>
        </w:fldChar>
      </w:r>
      <w:bookmarkStart w:id="15" w:name="Zriz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5"/>
      <w:r>
        <w:rPr>
          <w:rFonts w:eastAsia="Times New Roman"/>
          <w:b/>
          <w:bCs/>
          <w:lang w:eastAsia="cs-CZ"/>
        </w:rPr>
        <w:fldChar w:fldCharType="begin">
          <w:ffData>
            <w:name w:val="Zriz2"/>
            <w:enabled/>
            <w:calcOnExit w:val="0"/>
            <w:textInput/>
          </w:ffData>
        </w:fldChar>
      </w:r>
      <w:bookmarkStart w:id="16" w:name="Zriz2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6"/>
      <w:r>
        <w:rPr>
          <w:rFonts w:eastAsia="Times New Roman"/>
          <w:b/>
          <w:bCs/>
          <w:lang w:eastAsia="cs-CZ"/>
        </w:rPr>
        <w:fldChar w:fldCharType="begin">
          <w:ffData>
            <w:name w:val="Zriz3"/>
            <w:enabled/>
            <w:calcOnExit w:val="0"/>
            <w:textInput/>
          </w:ffData>
        </w:fldChar>
      </w:r>
      <w:bookmarkStart w:id="17" w:name="Zriz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7"/>
      <w:r>
        <w:rPr>
          <w:rFonts w:eastAsia="Times New Roman"/>
          <w:b/>
          <w:bCs/>
          <w:lang w:eastAsia="cs-CZ"/>
        </w:rPr>
        <w:fldChar w:fldCharType="begin">
          <w:ffData>
            <w:name w:val="Zriz4"/>
            <w:enabled/>
            <w:calcOnExit w:val="0"/>
            <w:textInput/>
          </w:ffData>
        </w:fldChar>
      </w:r>
      <w:bookmarkStart w:id="18" w:name="Zriz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8"/>
      <w:r>
        <w:rPr>
          <w:rFonts w:eastAsia="Times New Roman"/>
          <w:b/>
          <w:bCs/>
          <w:lang w:eastAsia="cs-CZ"/>
        </w:rPr>
        <w:fldChar w:fldCharType="begin">
          <w:ffData>
            <w:name w:val="Zriz5"/>
            <w:enabled/>
            <w:calcOnExit w:val="0"/>
            <w:textInput/>
          </w:ffData>
        </w:fldChar>
      </w:r>
      <w:bookmarkStart w:id="19" w:name="Zriz5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9"/>
      <w:r>
        <w:rPr>
          <w:rFonts w:eastAsia="Times New Roman"/>
          <w:b/>
          <w:bCs/>
          <w:lang w:eastAsia="cs-CZ"/>
        </w:rPr>
        <w:fldChar w:fldCharType="begin">
          <w:ffData>
            <w:name w:val="Zriz6"/>
            <w:enabled/>
            <w:calcOnExit w:val="0"/>
            <w:textInput/>
          </w:ffData>
        </w:fldChar>
      </w:r>
      <w:bookmarkStart w:id="20" w:name="Zriz6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20"/>
      <w:r>
        <w:rPr>
          <w:rFonts w:eastAsia="Times New Roman"/>
          <w:b/>
          <w:bCs/>
          <w:lang w:eastAsia="cs-CZ"/>
        </w:rPr>
        <w:fldChar w:fldCharType="begin">
          <w:ffData>
            <w:name w:val="Zriz7"/>
            <w:enabled/>
            <w:calcOnExit w:val="0"/>
            <w:textInput/>
          </w:ffData>
        </w:fldChar>
      </w:r>
      <w:bookmarkStart w:id="21" w:name="Zriz7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21"/>
      <w:r>
        <w:rPr>
          <w:rFonts w:eastAsia="Times New Roman"/>
          <w:b/>
          <w:bCs/>
          <w:lang w:eastAsia="cs-CZ"/>
        </w:rPr>
        <w:fldChar w:fldCharType="begin">
          <w:ffData>
            <w:name w:val="Zriz8"/>
            <w:enabled/>
            <w:calcOnExit w:val="0"/>
            <w:textInput/>
          </w:ffData>
        </w:fldChar>
      </w:r>
      <w:bookmarkStart w:id="22" w:name="Zriz8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22"/>
      <w:r w:rsidR="00156EDB">
        <w:rPr>
          <w:rFonts w:eastAsia="Times New Roman"/>
          <w:b/>
          <w:bCs/>
          <w:lang w:eastAsia="cs-CZ"/>
        </w:rPr>
        <w:fldChar w:fldCharType="begin">
          <w:ffData>
            <w:name w:val="Zriz9"/>
            <w:enabled/>
            <w:calcOnExit w:val="0"/>
            <w:textInput/>
          </w:ffData>
        </w:fldChar>
      </w:r>
      <w:bookmarkStart w:id="23" w:name="Zriz9"/>
      <w:r w:rsidR="00156EDB">
        <w:rPr>
          <w:rFonts w:eastAsia="Times New Roman"/>
          <w:b/>
          <w:bCs/>
          <w:lang w:eastAsia="cs-CZ"/>
        </w:rPr>
        <w:instrText xml:space="preserve"> FORMTEXT </w:instrText>
      </w:r>
      <w:r w:rsidR="00156EDB">
        <w:rPr>
          <w:rFonts w:eastAsia="Times New Roman"/>
          <w:b/>
          <w:bCs/>
          <w:lang w:eastAsia="cs-CZ"/>
        </w:rPr>
      </w:r>
      <w:r w:rsidR="00156EDB">
        <w:rPr>
          <w:rFonts w:eastAsia="Times New Roman"/>
          <w:b/>
          <w:bCs/>
          <w:lang w:eastAsia="cs-CZ"/>
        </w:rPr>
        <w:fldChar w:fldCharType="separate"/>
      </w:r>
      <w:r w:rsidR="00156EDB">
        <w:rPr>
          <w:rFonts w:eastAsia="Times New Roman"/>
          <w:b/>
          <w:bCs/>
          <w:noProof/>
          <w:lang w:eastAsia="cs-CZ"/>
        </w:rPr>
        <w:t> </w:t>
      </w:r>
      <w:r w:rsidR="00156EDB">
        <w:rPr>
          <w:rFonts w:eastAsia="Times New Roman"/>
          <w:b/>
          <w:bCs/>
          <w:noProof/>
          <w:lang w:eastAsia="cs-CZ"/>
        </w:rPr>
        <w:t> </w:t>
      </w:r>
      <w:r w:rsidR="00156EDB">
        <w:rPr>
          <w:rFonts w:eastAsia="Times New Roman"/>
          <w:b/>
          <w:bCs/>
          <w:noProof/>
          <w:lang w:eastAsia="cs-CZ"/>
        </w:rPr>
        <w:t> </w:t>
      </w:r>
      <w:r w:rsidR="00156EDB">
        <w:rPr>
          <w:rFonts w:eastAsia="Times New Roman"/>
          <w:b/>
          <w:bCs/>
          <w:noProof/>
          <w:lang w:eastAsia="cs-CZ"/>
        </w:rPr>
        <w:t> </w:t>
      </w:r>
      <w:r w:rsidR="00156EDB">
        <w:rPr>
          <w:rFonts w:eastAsia="Times New Roman"/>
          <w:b/>
          <w:bCs/>
          <w:noProof/>
          <w:lang w:eastAsia="cs-CZ"/>
        </w:rPr>
        <w:t> </w:t>
      </w:r>
      <w:r w:rsidR="00156EDB">
        <w:rPr>
          <w:rFonts w:eastAsia="Times New Roman"/>
          <w:b/>
          <w:bCs/>
          <w:lang w:eastAsia="cs-CZ"/>
        </w:rPr>
        <w:fldChar w:fldCharType="end"/>
      </w:r>
      <w:bookmarkEnd w:id="23"/>
    </w:p>
    <w:bookmarkEnd w:id="2"/>
    <w:bookmarkEnd w:id="14"/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13695F58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4C7B7BCC" w14:textId="77777777" w:rsidR="0025407C" w:rsidRPr="002D3284" w:rsidRDefault="0025407C" w:rsidP="0025407C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221305D5" w14:textId="38B4339A" w:rsidR="7FC083A3" w:rsidRDefault="00F0718F" w:rsidP="005E319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1933A744">
        <w:rPr>
          <w:rFonts w:eastAsia="Arial Unicode MS"/>
          <w:color w:val="000000" w:themeColor="text1"/>
          <w:lang w:eastAsia="cs-CZ"/>
        </w:rPr>
        <w:t>V souladu se zákony č. 129/2000 Sb., o krajích (krajské zřízení), ve znění pozdějších předpisů a č. 250/2000 Sb., o rozpočtových pravidlech územních rozpočtů, ve znění pozdějších předpisů (dále také „RPÚR“) a v souladu s Program</w:t>
      </w:r>
      <w:r w:rsidR="58686FE5" w:rsidRPr="1933A744">
        <w:rPr>
          <w:rFonts w:eastAsia="Arial Unicode MS"/>
          <w:color w:val="000000" w:themeColor="text1"/>
          <w:lang w:eastAsia="cs-CZ"/>
        </w:rPr>
        <w:t>em</w:t>
      </w:r>
      <w:r w:rsidRPr="1933A744">
        <w:rPr>
          <w:rFonts w:eastAsia="Arial Unicode MS"/>
          <w:color w:val="000000" w:themeColor="text1"/>
          <w:lang w:eastAsia="cs-CZ"/>
        </w:rPr>
        <w:t xml:space="preserve"> rozvoje konkurenceschopnosti Karlovarského kraje – Startovací vouchery – rok 2024</w:t>
      </w:r>
      <w:r w:rsidR="3DE98B57" w:rsidRPr="1933A744">
        <w:rPr>
          <w:rFonts w:eastAsia="Arial Unicode MS"/>
          <w:color w:val="000000" w:themeColor="text1"/>
          <w:lang w:eastAsia="cs-CZ"/>
        </w:rPr>
        <w:t xml:space="preserve"> </w:t>
      </w:r>
      <w:r w:rsidRPr="1933A744">
        <w:rPr>
          <w:rFonts w:eastAsia="Arial Unicode MS"/>
          <w:color w:val="000000" w:themeColor="text1"/>
          <w:lang w:eastAsia="cs-CZ"/>
        </w:rPr>
        <w:t>(dále jen „dotační program“) poskytovatel poskytuje příjemci dotaci na účel uvedený v čl. II odst. 2 smlouvy a příjemce tuto dotaci přijímá.</w:t>
      </w:r>
    </w:p>
    <w:p w14:paraId="0201D06C" w14:textId="1ABFAD05" w:rsidR="7FC083A3" w:rsidRDefault="7FC083A3" w:rsidP="7FC083A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382BA43" w14:textId="2B06A8BB" w:rsidR="1933A744" w:rsidRDefault="1933A744" w:rsidP="1933A744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0DA60AB3" w14:textId="73E96D16" w:rsidR="1933A744" w:rsidRDefault="1933A744" w:rsidP="1933A744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40FD4FCE" w14:textId="10AF4897" w:rsidR="1933A744" w:rsidRDefault="1933A744" w:rsidP="1933A744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3849303B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6ACC0938" w14:textId="77777777" w:rsidR="0025407C" w:rsidRPr="002D3284" w:rsidRDefault="0025407C" w:rsidP="0025407C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7E9E92F8" w14:textId="12DF3583" w:rsidR="00F8238C" w:rsidRPr="00B863EB" w:rsidRDefault="00F8238C" w:rsidP="005E3193">
      <w:pPr>
        <w:pStyle w:val="Normlnweb"/>
        <w:numPr>
          <w:ilvl w:val="0"/>
          <w:numId w:val="12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62FD60D4" w14:textId="77777777" w:rsidR="00CC11A9" w:rsidRPr="002D3284" w:rsidRDefault="00CC11A9" w:rsidP="005E3193">
      <w:pPr>
        <w:pStyle w:val="Normlnweb"/>
        <w:numPr>
          <w:ilvl w:val="0"/>
          <w:numId w:val="12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652A06E1" w:rsidR="00CC11A9" w:rsidRPr="00827C65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5148E4">
        <w:rPr>
          <w:color w:val="000000" w:themeColor="text1"/>
          <w:sz w:val="22"/>
          <w:szCs w:val="22"/>
        </w:rPr>
        <w:t>2024</w:t>
      </w:r>
    </w:p>
    <w:p w14:paraId="041A388D" w14:textId="02D5FE82" w:rsidR="00CC11A9" w:rsidRPr="00827C65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827C65">
        <w:rPr>
          <w:color w:val="000000" w:themeColor="text1"/>
          <w:sz w:val="22"/>
          <w:szCs w:val="22"/>
        </w:rPr>
        <w:t>Dotace se poskytuje ve výši:</w:t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="00C80EA3">
        <w:fldChar w:fldCharType="begin">
          <w:ffData>
            <w:name w:val="Text10"/>
            <w:enabled/>
            <w:calcOnExit w:val="0"/>
            <w:textInput/>
          </w:ffData>
        </w:fldChar>
      </w:r>
      <w:bookmarkStart w:id="24" w:name="Text10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24"/>
    </w:p>
    <w:p w14:paraId="7CF831B7" w14:textId="2A446DF8" w:rsidR="00CC11A9" w:rsidRPr="00827C65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827C65">
        <w:rPr>
          <w:color w:val="000000" w:themeColor="text1"/>
          <w:sz w:val="22"/>
          <w:szCs w:val="22"/>
        </w:rPr>
        <w:tab/>
        <w:t>(</w:t>
      </w:r>
      <w:r w:rsidR="005C4E9D" w:rsidRPr="00827C65">
        <w:rPr>
          <w:color w:val="000000" w:themeColor="text1"/>
          <w:sz w:val="22"/>
          <w:szCs w:val="22"/>
        </w:rPr>
        <w:t>s</w:t>
      </w:r>
      <w:r w:rsidRPr="00827C65">
        <w:rPr>
          <w:color w:val="000000" w:themeColor="text1"/>
          <w:sz w:val="22"/>
          <w:szCs w:val="22"/>
        </w:rPr>
        <w:t>lovy:</w:t>
      </w:r>
      <w:r w:rsidR="00827C65" w:rsidRPr="00827C65">
        <w:t xml:space="preserve"> </w:t>
      </w:r>
      <w:r w:rsidR="00C80EA3">
        <w:fldChar w:fldCharType="begin">
          <w:ffData>
            <w:name w:val="Text11"/>
            <w:enabled/>
            <w:calcOnExit w:val="0"/>
            <w:textInput/>
          </w:ffData>
        </w:fldChar>
      </w:r>
      <w:bookmarkStart w:id="25" w:name="Text11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25"/>
      <w:r w:rsidRPr="00827C65">
        <w:rPr>
          <w:color w:val="000000" w:themeColor="text1"/>
          <w:sz w:val="22"/>
          <w:szCs w:val="22"/>
        </w:rPr>
        <w:t>)</w:t>
      </w:r>
    </w:p>
    <w:p w14:paraId="58983808" w14:textId="25DE8AE1" w:rsidR="00CC11A9" w:rsidRPr="00827C65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827C65">
        <w:rPr>
          <w:color w:val="000000" w:themeColor="text1"/>
          <w:sz w:val="22"/>
          <w:szCs w:val="22"/>
        </w:rPr>
        <w:t>Dotace se poskytuje na účel:</w:t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="00C80EA3">
        <w:fldChar w:fldCharType="begin">
          <w:ffData>
            <w:name w:val="Text12"/>
            <w:enabled/>
            <w:calcOnExit w:val="0"/>
            <w:textInput/>
          </w:ffData>
        </w:fldChar>
      </w:r>
      <w:bookmarkStart w:id="26" w:name="Text12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26"/>
    </w:p>
    <w:p w14:paraId="4276D08D" w14:textId="7D473526" w:rsidR="00CF660D" w:rsidRPr="002D3284" w:rsidRDefault="00CC11A9" w:rsidP="00827C65">
      <w:pPr>
        <w:pStyle w:val="Normlnweb"/>
        <w:ind w:left="426"/>
        <w:rPr>
          <w:color w:val="000000" w:themeColor="text1"/>
        </w:rPr>
      </w:pPr>
      <w:r w:rsidRPr="00827C65">
        <w:rPr>
          <w:color w:val="000000" w:themeColor="text1"/>
          <w:sz w:val="22"/>
          <w:szCs w:val="22"/>
        </w:rPr>
        <w:t>Platba dotace bude opatřena variabilním symbolem:</w:t>
      </w:r>
      <w:r w:rsidRPr="00827C65">
        <w:rPr>
          <w:color w:val="000000" w:themeColor="text1"/>
          <w:sz w:val="22"/>
          <w:szCs w:val="22"/>
        </w:rPr>
        <w:tab/>
      </w:r>
      <w:r w:rsidR="00C80EA3">
        <w:fldChar w:fldCharType="begin">
          <w:ffData>
            <w:name w:val="Text13"/>
            <w:enabled/>
            <w:calcOnExit w:val="0"/>
            <w:textInput/>
          </w:ffData>
        </w:fldChar>
      </w:r>
      <w:bookmarkStart w:id="27" w:name="Text13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27"/>
    </w:p>
    <w:p w14:paraId="68E4DAD0" w14:textId="77777777" w:rsidR="00B863EB" w:rsidRDefault="00B863EB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181496AB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308A959E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4F9A9402" w14:textId="77777777" w:rsidR="0025407C" w:rsidRPr="002D3284" w:rsidRDefault="0025407C" w:rsidP="0025407C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7E75CD9B" w14:textId="00891B03" w:rsidR="00D733D2" w:rsidRPr="002D3284" w:rsidRDefault="00D733D2" w:rsidP="005E319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1811FD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1811FD">
        <w:rPr>
          <w:rFonts w:eastAsia="Arial Unicode MS"/>
          <w:color w:val="000000" w:themeColor="text1"/>
          <w:lang w:eastAsia="cs-CZ"/>
        </w:rPr>
        <w:t xml:space="preserve">20 </w:t>
      </w:r>
      <w:r w:rsidRPr="001811FD">
        <w:rPr>
          <w:rFonts w:eastAsia="Arial Unicode MS"/>
          <w:color w:val="000000" w:themeColor="text1"/>
          <w:lang w:eastAsia="cs-CZ"/>
        </w:rPr>
        <w:t>pracovních</w:t>
      </w:r>
      <w:r w:rsidRPr="002D3284">
        <w:rPr>
          <w:rFonts w:eastAsia="Arial Unicode MS"/>
          <w:color w:val="000000" w:themeColor="text1"/>
          <w:lang w:eastAsia="cs-CZ"/>
        </w:rPr>
        <w:t xml:space="preserve"> dnů od uzavření smlouvy</w:t>
      </w:r>
      <w:r w:rsidR="005075F5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2D3284">
        <w:rPr>
          <w:rFonts w:eastAsia="Arial Unicode MS"/>
          <w:color w:val="000000" w:themeColor="text1"/>
          <w:lang w:eastAsia="cs-CZ"/>
        </w:rPr>
        <w:t>uvedený v</w:t>
      </w:r>
      <w:r w:rsidR="004F5509" w:rsidRPr="002D3284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5E319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82CE0BF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6CB6FF49" w14:textId="77777777" w:rsidR="0025407C" w:rsidRPr="002D3284" w:rsidRDefault="0025407C" w:rsidP="0025407C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79DFAD92" w14:textId="148CE708" w:rsidR="007026BA" w:rsidRPr="00E45D7C" w:rsidRDefault="007026BA" w:rsidP="005E3193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E45D7C">
        <w:rPr>
          <w:rFonts w:eastAsia="Arial Unicode MS"/>
          <w:color w:val="000000" w:themeColor="text1"/>
          <w:lang w:eastAsia="cs-CZ"/>
        </w:rPr>
        <w:t>Příjemce je povinen vyčerpat poskytnuté finanční prostředky nejpozději do </w:t>
      </w:r>
      <w:proofErr w:type="gramStart"/>
      <w:r>
        <w:rPr>
          <w:rFonts w:eastAsia="Arial Unicode MS"/>
          <w:color w:val="000000" w:themeColor="text1"/>
          <w:lang w:eastAsia="cs-CZ"/>
        </w:rPr>
        <w:t>31.5.2025</w:t>
      </w:r>
      <w:proofErr w:type="gramEnd"/>
      <w:r w:rsidRPr="00232F40">
        <w:rPr>
          <w:rFonts w:eastAsia="Arial Unicode MS"/>
          <w:color w:val="000000" w:themeColor="text1"/>
          <w:lang w:eastAsia="cs-CZ"/>
        </w:rPr>
        <w:t xml:space="preserve">. Doklady o realizaci projektu musí být opatřeny datem vystavení od </w:t>
      </w:r>
      <w:proofErr w:type="gramStart"/>
      <w:r>
        <w:rPr>
          <w:rFonts w:eastAsia="Arial Unicode MS"/>
          <w:color w:val="000000" w:themeColor="text1"/>
          <w:lang w:eastAsia="cs-CZ"/>
        </w:rPr>
        <w:t>24.6.2024</w:t>
      </w:r>
      <w:proofErr w:type="gramEnd"/>
      <w:r w:rsidRPr="00232F40">
        <w:rPr>
          <w:rFonts w:eastAsia="Arial Unicode MS"/>
          <w:color w:val="000000" w:themeColor="text1"/>
          <w:lang w:eastAsia="cs-CZ"/>
        </w:rPr>
        <w:t xml:space="preserve"> do </w:t>
      </w:r>
      <w:r>
        <w:rPr>
          <w:rFonts w:eastAsia="Arial Unicode MS"/>
          <w:color w:val="000000" w:themeColor="text1"/>
          <w:lang w:eastAsia="cs-CZ"/>
        </w:rPr>
        <w:t>31.5.2025</w:t>
      </w:r>
      <w:r w:rsidRPr="00232F40">
        <w:rPr>
          <w:rFonts w:eastAsia="Arial Unicode MS"/>
          <w:color w:val="000000" w:themeColor="text1"/>
          <w:lang w:eastAsia="cs-CZ"/>
        </w:rPr>
        <w:t xml:space="preserve"> a musí být uhrazeny nejpozději do </w:t>
      </w:r>
      <w:r>
        <w:rPr>
          <w:rFonts w:eastAsia="Arial Unicode MS"/>
          <w:color w:val="000000" w:themeColor="text1"/>
          <w:lang w:eastAsia="cs-CZ"/>
        </w:rPr>
        <w:t>31.5.2025</w:t>
      </w:r>
      <w:r w:rsidRPr="00E45D7C">
        <w:rPr>
          <w:rFonts w:eastAsia="Arial Unicode MS"/>
          <w:color w:val="000000" w:themeColor="text1"/>
          <w:lang w:eastAsia="cs-CZ"/>
        </w:rPr>
        <w:t>. Vyčerpáním se rozumí datum odepsání finančních prostředků z účtu příjemce, popř. datum zaplacení uvedené na daňovém dokladu v případě hotovostních plateb.</w:t>
      </w:r>
    </w:p>
    <w:p w14:paraId="633097CB" w14:textId="77777777" w:rsidR="00063C82" w:rsidRPr="002D3284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A3C3AE2" w14:textId="2E1E7D17" w:rsidR="00D733D2" w:rsidRPr="002D3284" w:rsidRDefault="002A15CC" w:rsidP="005E3193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je </w:t>
      </w:r>
      <w:r w:rsidR="0044618F">
        <w:rPr>
          <w:rFonts w:eastAsia="Arial Unicode MS"/>
          <w:color w:val="000000" w:themeColor="text1"/>
          <w:lang w:eastAsia="cs-CZ"/>
        </w:rPr>
        <w:t>neinvestičního/</w:t>
      </w:r>
      <w:r w:rsidRPr="00B863EB">
        <w:rPr>
          <w:rFonts w:eastAsia="Arial Unicode MS"/>
          <w:color w:val="000000" w:themeColor="text1"/>
          <w:lang w:eastAsia="cs-CZ"/>
        </w:rPr>
        <w:t>investičního</w:t>
      </w:r>
      <w:r w:rsidRPr="002D3284">
        <w:rPr>
          <w:rFonts w:eastAsia="Arial Unicode MS"/>
          <w:color w:val="000000" w:themeColor="text1"/>
          <w:lang w:eastAsia="cs-CZ"/>
        </w:rPr>
        <w:t xml:space="preserve"> charakteru a příjemce je povinen ji použít výhradně </w:t>
      </w:r>
      <w:proofErr w:type="gramStart"/>
      <w:r w:rsidRPr="002D3284">
        <w:rPr>
          <w:rFonts w:eastAsia="Arial Unicode MS"/>
          <w:color w:val="000000" w:themeColor="text1"/>
          <w:lang w:eastAsia="cs-CZ"/>
        </w:rPr>
        <w:t>na</w:t>
      </w:r>
      <w:proofErr w:type="gramEnd"/>
      <w:r w:rsidR="00D733D2" w:rsidRPr="002D3284">
        <w:rPr>
          <w:rFonts w:eastAsia="Arial Unicode MS"/>
          <w:color w:val="000000" w:themeColor="text1"/>
          <w:lang w:eastAsia="cs-CZ"/>
        </w:rPr>
        <w:t>:</w:t>
      </w:r>
    </w:p>
    <w:p w14:paraId="53ABDEC5" w14:textId="77777777" w:rsidR="00D733D2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4475923" w14:textId="77777777" w:rsidR="004E3FC2" w:rsidRPr="002D3284" w:rsidRDefault="004E3FC2" w:rsidP="005E3193">
      <w:pPr>
        <w:numPr>
          <w:ilvl w:val="0"/>
          <w:numId w:val="4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…</w:t>
      </w:r>
    </w:p>
    <w:p w14:paraId="303354FB" w14:textId="77777777" w:rsidR="004E3FC2" w:rsidRPr="002D3284" w:rsidRDefault="004E3FC2" w:rsidP="005E3193">
      <w:pPr>
        <w:numPr>
          <w:ilvl w:val="0"/>
          <w:numId w:val="4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…</w:t>
      </w:r>
    </w:p>
    <w:p w14:paraId="3C4FDCAD" w14:textId="77777777" w:rsidR="004E3FC2" w:rsidRPr="002D3284" w:rsidRDefault="004E3FC2" w:rsidP="005E3193">
      <w:pPr>
        <w:numPr>
          <w:ilvl w:val="0"/>
          <w:numId w:val="4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…</w:t>
      </w:r>
    </w:p>
    <w:p w14:paraId="555BA861" w14:textId="77777777" w:rsidR="00B766F2" w:rsidRPr="002D3284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436C961F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37C7EDD1" w14:textId="77777777" w:rsidR="0025407C" w:rsidRPr="002D3284" w:rsidRDefault="0025407C" w:rsidP="0025407C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6EB59601" w14:textId="77777777" w:rsidR="001048AC" w:rsidRPr="001048AC" w:rsidRDefault="001048AC" w:rsidP="005E3193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E45D7C">
        <w:rPr>
          <w:color w:val="000000" w:themeColor="text1"/>
          <w:lang w:eastAsia="cs-CZ"/>
        </w:rPr>
        <w:t xml:space="preserve">Příjemce je povinen řídit se </w:t>
      </w:r>
      <w:r>
        <w:rPr>
          <w:color w:val="000000" w:themeColor="text1"/>
          <w:lang w:eastAsia="cs-CZ"/>
        </w:rPr>
        <w:t>„</w:t>
      </w:r>
      <w:r w:rsidRPr="00E45D7C">
        <w:rPr>
          <w:color w:val="000000" w:themeColor="text1"/>
          <w:lang w:eastAsia="cs-CZ"/>
        </w:rPr>
        <w:t xml:space="preserve">Programem </w:t>
      </w:r>
      <w:r>
        <w:rPr>
          <w:color w:val="000000" w:themeColor="text1"/>
          <w:lang w:eastAsia="cs-CZ"/>
        </w:rPr>
        <w:t>rozvoje konkurenceschopnosti Karlovarského kraje – Startovací vouchery – rok 2024“</w:t>
      </w:r>
      <w:r w:rsidRPr="00E45D7C">
        <w:rPr>
          <w:color w:val="000000" w:themeColor="text1"/>
          <w:lang w:eastAsia="cs-CZ"/>
        </w:rPr>
        <w:t xml:space="preserve"> schváleným Zastupitelstvem Karlovarského kraje usnesením </w:t>
      </w:r>
      <w:r>
        <w:rPr>
          <w:color w:val="000000" w:themeColor="text1"/>
          <w:lang w:eastAsia="cs-CZ"/>
        </w:rPr>
        <w:br/>
      </w:r>
      <w:r w:rsidRPr="00E45D7C">
        <w:rPr>
          <w:color w:val="000000" w:themeColor="text1"/>
          <w:lang w:eastAsia="cs-CZ"/>
        </w:rPr>
        <w:t>č</w:t>
      </w:r>
      <w:r>
        <w:rPr>
          <w:color w:val="000000" w:themeColor="text1"/>
          <w:lang w:eastAsia="cs-CZ"/>
        </w:rPr>
        <w:t>.</w:t>
      </w:r>
      <w:r w:rsidRPr="00E45D7C">
        <w:rPr>
          <w:color w:val="000000" w:themeColor="text1"/>
          <w:lang w:eastAsia="cs-CZ"/>
        </w:rPr>
        <w:t xml:space="preserve"> </w:t>
      </w:r>
      <w:r>
        <w:rPr>
          <w:color w:val="000000" w:themeColor="text1"/>
          <w:lang w:eastAsia="cs-CZ"/>
        </w:rPr>
        <w:t xml:space="preserve">ZK 257/06/24 ze dne </w:t>
      </w:r>
      <w:proofErr w:type="gramStart"/>
      <w:r>
        <w:rPr>
          <w:color w:val="000000" w:themeColor="text1"/>
          <w:lang w:eastAsia="cs-CZ"/>
        </w:rPr>
        <w:t>24.6.2024</w:t>
      </w:r>
      <w:proofErr w:type="gramEnd"/>
      <w:r w:rsidRPr="00E45D7C">
        <w:rPr>
          <w:color w:val="000000" w:themeColor="text1"/>
          <w:lang w:eastAsia="cs-CZ"/>
        </w:rPr>
        <w:t>, zveřejněným na úřední desce poskytovatele</w:t>
      </w:r>
      <w:r>
        <w:rPr>
          <w:color w:val="000000" w:themeColor="text1"/>
          <w:lang w:eastAsia="cs-CZ"/>
        </w:rPr>
        <w:t>,</w:t>
      </w:r>
      <w:r w:rsidRPr="00E45D7C">
        <w:rPr>
          <w:color w:val="000000" w:themeColor="text1"/>
          <w:lang w:eastAsia="cs-CZ"/>
        </w:rPr>
        <w:t xml:space="preserve"> a touto smlouvou.</w:t>
      </w:r>
    </w:p>
    <w:p w14:paraId="26A0C4A8" w14:textId="77777777" w:rsidR="001048AC" w:rsidRPr="00E45D7C" w:rsidRDefault="001048AC" w:rsidP="001048AC">
      <w:pPr>
        <w:spacing w:after="0" w:line="240" w:lineRule="auto"/>
        <w:ind w:left="426"/>
        <w:rPr>
          <w:rFonts w:eastAsia="Arial Unicode MS"/>
          <w:color w:val="000000" w:themeColor="text1"/>
          <w:lang w:eastAsia="cs-CZ"/>
        </w:rPr>
      </w:pPr>
    </w:p>
    <w:p w14:paraId="7B7C700A" w14:textId="0BAAC913" w:rsidR="00517DCD" w:rsidRPr="002D3284" w:rsidRDefault="008F0B23" w:rsidP="005E3193">
      <w:pPr>
        <w:numPr>
          <w:ilvl w:val="0"/>
          <w:numId w:val="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2D3284" w:rsidRDefault="008F0B23" w:rsidP="005E3193">
      <w:pPr>
        <w:numPr>
          <w:ilvl w:val="0"/>
          <w:numId w:val="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nejde o úhrady spojené s realizací účelu, na který byly poskytnuty). Dále tyto</w:t>
      </w:r>
      <w:r w:rsidR="008C6878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prostředky nesmí použít na </w:t>
      </w:r>
      <w:r w:rsidRPr="0058683D">
        <w:rPr>
          <w:rFonts w:eastAsia="Arial Unicode MS"/>
          <w:color w:val="000000" w:themeColor="text1"/>
          <w:lang w:eastAsia="cs-CZ"/>
        </w:rPr>
        <w:t>dary, pohoštění, mzdy pracovníků nebo funkcionářů příjemce či</w:t>
      </w:r>
      <w:r w:rsidR="00CF660D" w:rsidRPr="0058683D">
        <w:rPr>
          <w:rFonts w:eastAsia="Arial Unicode MS"/>
          <w:color w:val="000000" w:themeColor="text1"/>
          <w:lang w:eastAsia="cs-CZ"/>
        </w:rPr>
        <w:t> </w:t>
      </w:r>
      <w:r w:rsidRPr="0058683D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58683D">
        <w:rPr>
          <w:rFonts w:eastAsia="Arial Unicode MS"/>
          <w:color w:val="000000" w:themeColor="text1"/>
          <w:lang w:eastAsia="cs-CZ"/>
        </w:rPr>
        <w:t>poštovné</w:t>
      </w:r>
      <w:r w:rsidR="00C75871" w:rsidRPr="0058683D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58683D">
        <w:rPr>
          <w:rFonts w:eastAsia="Arial Unicode MS"/>
          <w:color w:val="000000" w:themeColor="text1"/>
          <w:lang w:eastAsia="cs-CZ"/>
        </w:rPr>
        <w:t xml:space="preserve">, </w:t>
      </w:r>
      <w:r w:rsidRPr="0058683D">
        <w:rPr>
          <w:rFonts w:eastAsia="Arial Unicode MS"/>
          <w:color w:val="000000" w:themeColor="text1"/>
          <w:lang w:eastAsia="cs-CZ"/>
        </w:rPr>
        <w:t>penále, úroky z úvěrů, náhrady škod, pojistné, pokuty, úhrady dluhu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7CE31BC9" w14:textId="125DB5F8" w:rsidR="008F0B23" w:rsidRPr="00E10883" w:rsidRDefault="008F0B23" w:rsidP="005E3193">
      <w:pPr>
        <w:numPr>
          <w:ilvl w:val="0"/>
          <w:numId w:val="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1933A744">
        <w:rPr>
          <w:rFonts w:eastAsia="Arial Unicode MS"/>
          <w:color w:val="000000" w:themeColor="text1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27BF8D3A" w14:textId="38A7662D" w:rsidR="1933A744" w:rsidRDefault="1933A744" w:rsidP="1933A744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5E3193">
      <w:pPr>
        <w:numPr>
          <w:ilvl w:val="0"/>
          <w:numId w:val="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7BC00D9C" w:rsidR="008F0B23" w:rsidRPr="002D3284" w:rsidRDefault="008F0B23" w:rsidP="005E3193">
      <w:pPr>
        <w:numPr>
          <w:ilvl w:val="0"/>
          <w:numId w:val="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nejpozději do </w:t>
      </w:r>
      <w:proofErr w:type="gramStart"/>
      <w:r w:rsidR="00AE7947" w:rsidRPr="00442AE9">
        <w:rPr>
          <w:rFonts w:eastAsia="Arial Unicode MS"/>
          <w:b/>
          <w:bCs/>
          <w:color w:val="000000" w:themeColor="text1"/>
          <w:lang w:eastAsia="cs-CZ"/>
        </w:rPr>
        <w:t>30.6.2025</w:t>
      </w:r>
      <w:proofErr w:type="gramEnd"/>
      <w:r w:rsidR="00AE7947" w:rsidRPr="00442AE9">
        <w:rPr>
          <w:rFonts w:eastAsia="Arial Unicode MS"/>
          <w:b/>
          <w:bCs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5E3193">
      <w:pPr>
        <w:numPr>
          <w:ilvl w:val="0"/>
          <w:numId w:val="5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2D3284" w:rsidRDefault="008F0B23" w:rsidP="005E3193">
      <w:pPr>
        <w:numPr>
          <w:ilvl w:val="0"/>
          <w:numId w:val="5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2D3284">
        <w:rPr>
          <w:rFonts w:eastAsia="Arial Unicode MS"/>
          <w:color w:val="000000" w:themeColor="text1"/>
          <w:lang w:eastAsia="cs-CZ"/>
        </w:rPr>
        <w:t>:</w:t>
      </w:r>
    </w:p>
    <w:p w14:paraId="72A09CAA" w14:textId="77777777" w:rsidR="001F3575" w:rsidRPr="00706C09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706C09">
        <w:rPr>
          <w:rFonts w:eastAsia="Arial Unicode MS"/>
          <w:color w:val="000000" w:themeColor="text1"/>
          <w:lang w:eastAsia="cs-CZ"/>
        </w:rPr>
        <w:t>a)</w:t>
      </w:r>
      <w:r w:rsidRPr="00706C09">
        <w:rPr>
          <w:rFonts w:eastAsia="Arial Unicode MS"/>
          <w:color w:val="000000" w:themeColor="text1"/>
          <w:lang w:eastAsia="cs-CZ"/>
        </w:rPr>
        <w:tab/>
        <w:t>vyhodnocení použití poskytnuté dotace s popisem realizace a zhodnocením realizovaných aktivit;</w:t>
      </w:r>
    </w:p>
    <w:p w14:paraId="16A719AD" w14:textId="77777777" w:rsidR="001F3575" w:rsidRPr="00706C09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706C09">
        <w:rPr>
          <w:rFonts w:eastAsia="Arial Unicode MS"/>
          <w:color w:val="000000" w:themeColor="text1"/>
          <w:lang w:eastAsia="cs-CZ"/>
        </w:rPr>
        <w:t>b)</w:t>
      </w:r>
      <w:r w:rsidRPr="00706C09">
        <w:rPr>
          <w:rFonts w:eastAsia="Arial Unicode MS"/>
          <w:color w:val="000000" w:themeColor="text1"/>
          <w:lang w:eastAsia="cs-CZ"/>
        </w:rPr>
        <w:tab/>
        <w:t>průkaznou fotodokumentaci k předmětu dotace;</w:t>
      </w:r>
    </w:p>
    <w:p w14:paraId="2982E06D" w14:textId="018902D4" w:rsidR="001F3575" w:rsidRPr="002D3284" w:rsidRDefault="001F3575" w:rsidP="00A74DEF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706C09">
        <w:rPr>
          <w:rFonts w:eastAsia="Arial Unicode MS"/>
          <w:color w:val="000000" w:themeColor="text1"/>
          <w:lang w:eastAsia="cs-CZ"/>
        </w:rPr>
        <w:t>d)</w:t>
      </w:r>
      <w:r w:rsidRPr="00706C09">
        <w:rPr>
          <w:rFonts w:eastAsia="Arial Unicode MS"/>
          <w:color w:val="000000" w:themeColor="text1"/>
          <w:lang w:eastAsia="cs-CZ"/>
        </w:rPr>
        <w:tab/>
        <w:t>přílohy stanovené ve vzoru finančního vypořádání;</w:t>
      </w:r>
    </w:p>
    <w:p w14:paraId="504E1F98" w14:textId="77777777" w:rsidR="008F0B23" w:rsidRPr="002D3284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1EEBD9" w14:textId="743FBC55" w:rsidR="00476C23" w:rsidRPr="002D3284" w:rsidRDefault="008F0B23" w:rsidP="005E3193">
      <w:pPr>
        <w:numPr>
          <w:ilvl w:val="0"/>
          <w:numId w:val="5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2D3284">
        <w:rPr>
          <w:rFonts w:eastAsia="Arial Unicode MS"/>
          <w:color w:val="000000" w:themeColor="text1"/>
          <w:lang w:eastAsia="cs-CZ"/>
        </w:rPr>
        <w:t>6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2D3284">
        <w:rPr>
          <w:rFonts w:eastAsia="Arial Unicode MS"/>
          <w:color w:val="000000" w:themeColor="text1"/>
          <w:lang w:eastAsia="cs-CZ"/>
        </w:rPr>
        <w:t xml:space="preserve">. </w:t>
      </w:r>
      <w:r w:rsidR="00FB6890" w:rsidRPr="00A74DEF">
        <w:rPr>
          <w:rFonts w:eastAsia="Arial Unicode MS"/>
          <w:color w:val="000000" w:themeColor="text1"/>
          <w:lang w:eastAsia="cs-CZ"/>
        </w:rPr>
        <w:t>P</w:t>
      </w:r>
      <w:r w:rsidR="00476C23" w:rsidRPr="00A74DEF">
        <w:rPr>
          <w:rFonts w:eastAsia="Arial Unicode MS"/>
          <w:color w:val="000000" w:themeColor="text1"/>
          <w:lang w:eastAsia="cs-CZ"/>
        </w:rPr>
        <w:t>ovinnost publicity je splněna, pokud příjemce úspěšně provede alespoň jednu zvolenou formu propagace.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V případě propagace prostřednictvím webových stránek umístí příjemce na web </w:t>
      </w:r>
      <w:r w:rsidR="00CF660D" w:rsidRPr="002D3284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2D3284">
        <w:rPr>
          <w:rFonts w:eastAsia="Arial Unicode MS"/>
          <w:color w:val="000000" w:themeColor="text1"/>
          <w:lang w:eastAsia="cs-CZ"/>
        </w:rPr>
        <w:t>na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BF5BD8">
          <w:rPr>
            <w:rFonts w:eastAsia="Arial Unicode MS"/>
            <w:lang w:eastAsia="cs-CZ"/>
          </w:rPr>
          <w:t>https://www.kr-karlovarsky.cz</w:t>
        </w:r>
      </w:hyperlink>
      <w:r w:rsidR="00476C23" w:rsidRPr="002D3284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42652F7" w:rsidR="00476C23" w:rsidRPr="00BF5BD8" w:rsidRDefault="00476C23" w:rsidP="005E3193">
      <w:pPr>
        <w:numPr>
          <w:ilvl w:val="0"/>
          <w:numId w:val="5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BF5BD8">
          <w:rPr>
            <w:rFonts w:eastAsia="Arial Unicode MS"/>
            <w:lang w:eastAsia="cs-CZ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5E3193">
      <w:pPr>
        <w:numPr>
          <w:ilvl w:val="0"/>
          <w:numId w:val="5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BF5BD8">
        <w:rPr>
          <w:rFonts w:eastAsia="Arial Unicode MS"/>
          <w:color w:val="000000" w:themeColor="text1"/>
          <w:lang w:eastAsia="cs-CZ"/>
        </w:rPr>
        <w:t>Pokud</w:t>
      </w:r>
      <w:r w:rsidR="008F0B23" w:rsidRPr="00BF5BD8">
        <w:rPr>
          <w:rFonts w:eastAsia="Arial Unicode MS"/>
          <w:color w:val="000000" w:themeColor="text1"/>
          <w:lang w:eastAsia="cs-CZ"/>
        </w:rPr>
        <w:t xml:space="preserve"> má </w:t>
      </w:r>
      <w:r w:rsidRPr="00BF5BD8">
        <w:rPr>
          <w:rFonts w:eastAsia="Arial Unicode MS"/>
          <w:color w:val="000000" w:themeColor="text1"/>
          <w:lang w:eastAsia="cs-CZ"/>
        </w:rPr>
        <w:t xml:space="preserve">příjemce </w:t>
      </w:r>
      <w:r w:rsidR="008F0B23" w:rsidRPr="00BF5BD8">
        <w:rPr>
          <w:rFonts w:eastAsia="Arial Unicode MS"/>
          <w:color w:val="000000" w:themeColor="text1"/>
          <w:lang w:eastAsia="cs-CZ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3F25F64C" w14:textId="77777777" w:rsidR="00E10883" w:rsidRDefault="00E10883" w:rsidP="00E1088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52EF3DE2" w:rsidR="008F0B23" w:rsidRPr="002D3284" w:rsidRDefault="008F0B23" w:rsidP="00E1088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0F4BCB5D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69C5713F" w14:textId="77777777" w:rsidR="009B6D40" w:rsidRPr="002D3284" w:rsidRDefault="009B6D40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34CCA972" w14:textId="4C2900BA" w:rsidR="008F0B23" w:rsidRPr="002D3284" w:rsidRDefault="008F0B23" w:rsidP="005E3193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2D3284">
        <w:rPr>
          <w:rFonts w:eastAsia="Arial Unicode MS"/>
          <w:color w:val="000000" w:themeColor="text1"/>
          <w:lang w:eastAsia="cs-CZ"/>
        </w:rPr>
        <w:t xml:space="preserve">6 </w:t>
      </w:r>
      <w:r w:rsidRPr="002D3284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D3284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opatřit </w:t>
      </w:r>
      <w:r w:rsidRPr="002D3284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Pr="002D3284">
        <w:rPr>
          <w:rFonts w:eastAsia="Arial Unicode MS"/>
          <w:color w:val="000000" w:themeColor="text1"/>
          <w:lang w:eastAsia="cs-CZ"/>
        </w:rPr>
        <w:t>v čl. II</w:t>
      </w:r>
      <w:r w:rsidR="00A94054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0460362D" w:rsidR="008F0B23" w:rsidRPr="00C80EA3" w:rsidRDefault="008F0B23" w:rsidP="005E3193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2D3284">
        <w:rPr>
          <w:rFonts w:eastAsia="Arial Unicode MS"/>
          <w:color w:val="000000" w:themeColor="text1"/>
          <w:lang w:eastAsia="cs-CZ"/>
        </w:rPr>
        <w:t>záhlaví smlouvy</w:t>
      </w:r>
      <w:r w:rsidRPr="002D3284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2D3284">
        <w:rPr>
          <w:rFonts w:eastAsia="Arial Unicode MS"/>
          <w:color w:val="000000" w:themeColor="text1"/>
          <w:lang w:eastAsia="cs-CZ"/>
        </w:rPr>
        <w:t>,</w:t>
      </w:r>
      <w:r w:rsidR="00014FB6" w:rsidRPr="002D3284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2D3284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2D3284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2D3284">
        <w:rPr>
          <w:rFonts w:eastAsia="Arial Unicode MS"/>
          <w:color w:val="000000" w:themeColor="text1"/>
          <w:lang w:eastAsia="cs-CZ"/>
        </w:rPr>
        <w:t>.</w:t>
      </w:r>
      <w:r w:rsidR="00686ECC" w:rsidRPr="002D3284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C80EA3">
        <w:rPr>
          <w:rFonts w:eastAsia="Arial Unicode MS"/>
          <w:color w:val="000000" w:themeColor="text1"/>
          <w:lang w:eastAsia="cs-CZ"/>
        </w:rPr>
        <w:t>,</w:t>
      </w:r>
      <w:r w:rsidRPr="00C80EA3">
        <w:rPr>
          <w:rFonts w:eastAsia="Arial Unicode MS"/>
          <w:color w:val="000000" w:themeColor="text1"/>
          <w:lang w:eastAsia="cs-CZ"/>
        </w:rPr>
        <w:t xml:space="preserve"> do 10 pracovních dnů </w:t>
      </w:r>
      <w:r w:rsidRPr="00C80EA3">
        <w:rPr>
          <w:rFonts w:eastAsia="Arial Unicode MS"/>
          <w:color w:val="000000" w:themeColor="text1"/>
          <w:lang w:eastAsia="cs-CZ"/>
        </w:rPr>
        <w:lastRenderedPageBreak/>
        <w:t>ode dne, kdy se příjemce o této skutečnosti dozví. Platba bude opatřena variabilním symbolem uvedeným v čl. II</w:t>
      </w:r>
      <w:r w:rsidR="004335E2" w:rsidRPr="00C80EA3">
        <w:rPr>
          <w:rFonts w:eastAsia="Arial Unicode MS"/>
          <w:color w:val="000000" w:themeColor="text1"/>
          <w:lang w:eastAsia="cs-CZ"/>
        </w:rPr>
        <w:t>.</w:t>
      </w:r>
      <w:r w:rsidR="00D80E8F" w:rsidRPr="00C80EA3">
        <w:rPr>
          <w:rFonts w:eastAsia="Arial Unicode MS"/>
          <w:color w:val="000000" w:themeColor="text1"/>
          <w:lang w:eastAsia="cs-CZ"/>
        </w:rPr>
        <w:t xml:space="preserve"> odst. 2</w:t>
      </w:r>
      <w:r w:rsidRPr="00C80EA3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C80EA3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07C67EC7" w14:textId="0C98BBE1" w:rsidR="008F0B23" w:rsidRPr="00E10883" w:rsidRDefault="008F0B23" w:rsidP="005E3193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1933A744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1933A744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1933A744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1933A744">
        <w:rPr>
          <w:rFonts w:eastAsia="Arial Unicode MS"/>
          <w:color w:val="000000" w:themeColor="text1"/>
          <w:lang w:eastAsia="cs-CZ"/>
        </w:rPr>
        <w:t> </w:t>
      </w:r>
      <w:r w:rsidR="00A22E47" w:rsidRPr="1933A744">
        <w:rPr>
          <w:rFonts w:eastAsia="Arial Unicode MS"/>
          <w:color w:val="000000" w:themeColor="text1"/>
          <w:lang w:eastAsia="cs-CZ"/>
        </w:rPr>
        <w:t>je součástí</w:t>
      </w:r>
      <w:r w:rsidR="00F73D78" w:rsidRPr="1933A744">
        <w:rPr>
          <w:rFonts w:eastAsia="Arial Unicode MS"/>
          <w:color w:val="000000" w:themeColor="text1"/>
          <w:lang w:eastAsia="cs-CZ"/>
        </w:rPr>
        <w:t xml:space="preserve"> </w:t>
      </w:r>
      <w:r w:rsidRPr="1933A744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DE291A6" w14:textId="756BF25C" w:rsidR="1933A744" w:rsidRDefault="1933A744" w:rsidP="1933A744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C80EA3" w:rsidRDefault="008F0B23" w:rsidP="005E3193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80EA3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0EA3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5E3193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80EA3">
        <w:rPr>
          <w:rFonts w:eastAsia="Arial Unicode MS"/>
          <w:color w:val="000000" w:themeColor="text1"/>
          <w:lang w:eastAsia="cs-CZ"/>
        </w:rPr>
        <w:t>Příjemce je zejména povinen oznámit poskytovateli do 10 pracovních</w:t>
      </w:r>
      <w:r w:rsidRPr="002D3284">
        <w:rPr>
          <w:rFonts w:eastAsia="Arial Unicode MS"/>
          <w:color w:val="000000" w:themeColor="text1"/>
          <w:lang w:eastAsia="cs-CZ"/>
        </w:rPr>
        <w:t xml:space="preserve">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2D3284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3D0365E8" w:rsidR="008F0B23" w:rsidRPr="002D3284" w:rsidRDefault="008F0B23" w:rsidP="005E3193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0BFB3A81" w:rsidR="008F0B23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0001698" w14:textId="77777777" w:rsidR="0025407C" w:rsidRPr="002D3284" w:rsidRDefault="0025407C" w:rsidP="0025407C">
      <w:pPr>
        <w:spacing w:after="0" w:line="240" w:lineRule="auto"/>
        <w:rPr>
          <w:rFonts w:eastAsia="Arial Unicode MS"/>
          <w:b/>
          <w:bCs/>
          <w:color w:val="000000" w:themeColor="text1"/>
          <w:lang w:eastAsia="cs-CZ"/>
        </w:rPr>
      </w:pPr>
    </w:p>
    <w:p w14:paraId="4523FA32" w14:textId="65E67B06" w:rsidR="008F0B23" w:rsidRPr="002D3284" w:rsidRDefault="008C6878" w:rsidP="005E3193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3877D6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3877D6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5E6F93BE" w:rsidR="008F0B23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7983C7A5" w14:textId="77777777" w:rsidR="0025407C" w:rsidRPr="002D3284" w:rsidRDefault="0025407C" w:rsidP="0025407C">
      <w:pPr>
        <w:tabs>
          <w:tab w:val="left" w:pos="360"/>
        </w:tabs>
        <w:spacing w:after="0" w:line="240" w:lineRule="auto"/>
        <w:ind w:left="360" w:hanging="360"/>
        <w:rPr>
          <w:rFonts w:eastAsia="Times New Roman"/>
          <w:b/>
          <w:color w:val="000000" w:themeColor="text1"/>
          <w:lang w:eastAsia="cs-CZ"/>
        </w:rPr>
      </w:pPr>
    </w:p>
    <w:p w14:paraId="58F79F5F" w14:textId="098AE1A3" w:rsidR="008F0B23" w:rsidRPr="002D3284" w:rsidRDefault="008F0B23" w:rsidP="005E3193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>,</w:t>
      </w:r>
      <w:r w:rsidR="00937427">
        <w:rPr>
          <w:rFonts w:eastAsia="Times New Roman"/>
          <w:bCs/>
          <w:color w:val="000000" w:themeColor="text1"/>
          <w:lang w:eastAsia="cs-CZ"/>
        </w:rPr>
        <w:t xml:space="preserve"> 6,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3,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6CC9575" w:rsidR="008F0B23" w:rsidRPr="002D3284" w:rsidRDefault="008F0B23" w:rsidP="005E3193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5E3193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EABA926" w14:textId="613343E3" w:rsidR="008F0B23" w:rsidRDefault="008F0B23" w:rsidP="005E3193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 xml:space="preserve">, ze kterého dotaci </w:t>
      </w:r>
      <w:proofErr w:type="gramStart"/>
      <w:r w:rsidR="00C8481B" w:rsidRPr="002D3284">
        <w:rPr>
          <w:rFonts w:eastAsia="Times New Roman"/>
          <w:bCs/>
          <w:color w:val="000000" w:themeColor="text1"/>
          <w:lang w:eastAsia="cs-CZ"/>
        </w:rPr>
        <w:t>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</w:t>
      </w:r>
      <w:proofErr w:type="gramEnd"/>
      <w:r w:rsidRPr="002D3284">
        <w:rPr>
          <w:rFonts w:eastAsia="Times New Roman"/>
          <w:bCs/>
          <w:color w:val="000000" w:themeColor="text1"/>
          <w:lang w:eastAsia="cs-CZ"/>
        </w:rPr>
        <w:t xml:space="preserve">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06C03EF9" w14:textId="740AE394" w:rsidR="00E10883" w:rsidRDefault="00E10883" w:rsidP="00E1088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0C9A651" w14:textId="77777777" w:rsidR="00E10883" w:rsidRPr="00E10883" w:rsidRDefault="00E10883" w:rsidP="00E1088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4F8F0D29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3DF8C06D" w14:textId="77777777" w:rsidR="0025407C" w:rsidRPr="002D3284" w:rsidRDefault="0025407C" w:rsidP="0025407C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8DDEC73" w14:textId="77777777" w:rsidR="008F0B23" w:rsidRPr="002D3284" w:rsidRDefault="008F0B23" w:rsidP="005E319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5E319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5E319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0AFAE9F8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56EE96CD" w14:textId="77777777" w:rsidR="0025407C" w:rsidRPr="002D3284" w:rsidRDefault="0025407C" w:rsidP="0025407C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1028376E" w14:textId="77777777" w:rsidR="00A30184" w:rsidRDefault="00A30184" w:rsidP="1933A744">
      <w:pPr>
        <w:pStyle w:val="cislovanakapitolaroven2"/>
        <w:tabs>
          <w:tab w:val="left" w:pos="426"/>
        </w:tabs>
        <w:suppressAutoHyphens/>
        <w:ind w:left="426" w:hanging="426"/>
        <w:jc w:val="both"/>
        <w:rPr>
          <w:rFonts w:ascii="Times New Roman" w:hAnsi="Times New Roman"/>
          <w:sz w:val="22"/>
          <w:szCs w:val="22"/>
          <w:lang w:val="cs-CZ"/>
        </w:rPr>
      </w:pPr>
      <w:r w:rsidRPr="1933A744">
        <w:rPr>
          <w:rFonts w:ascii="Times New Roman" w:hAnsi="Times New Roman"/>
          <w:sz w:val="22"/>
          <w:szCs w:val="22"/>
          <w:lang w:val="cs-CZ"/>
        </w:rPr>
        <w:t xml:space="preserve">Příjemce bere na vědomí, že je mu poskytována podpora de </w:t>
      </w:r>
      <w:proofErr w:type="spellStart"/>
      <w:r w:rsidRPr="1933A744">
        <w:rPr>
          <w:rFonts w:ascii="Times New Roman" w:hAnsi="Times New Roman"/>
          <w:sz w:val="22"/>
          <w:szCs w:val="22"/>
          <w:lang w:val="cs-CZ"/>
        </w:rPr>
        <w:t>minimis</w:t>
      </w:r>
      <w:proofErr w:type="spellEnd"/>
      <w:r w:rsidRPr="1933A744">
        <w:rPr>
          <w:rFonts w:ascii="Times New Roman" w:hAnsi="Times New Roman"/>
          <w:sz w:val="22"/>
          <w:szCs w:val="22"/>
          <w:lang w:val="cs-CZ"/>
        </w:rPr>
        <w:t xml:space="preserve"> (podpora malého rozsahu), a to v souladu s Nařízením Komise (ES) č. 2023/2831 ze dne 13. prosince 2023 o použití článků 107 a 108 Smlouvy o fungování Evropské unie na podporu de </w:t>
      </w:r>
      <w:proofErr w:type="spellStart"/>
      <w:r w:rsidRPr="1933A744">
        <w:rPr>
          <w:rFonts w:ascii="Times New Roman" w:hAnsi="Times New Roman"/>
          <w:sz w:val="22"/>
          <w:szCs w:val="22"/>
          <w:lang w:val="cs-CZ"/>
        </w:rPr>
        <w:t>minimis</w:t>
      </w:r>
      <w:proofErr w:type="spellEnd"/>
      <w:r w:rsidRPr="1933A744">
        <w:rPr>
          <w:rFonts w:ascii="Times New Roman" w:hAnsi="Times New Roman"/>
          <w:sz w:val="22"/>
          <w:szCs w:val="22"/>
          <w:lang w:val="cs-CZ"/>
        </w:rPr>
        <w:t>, publikovaném v Úředním věstníku L dne 15. 12. 2023 (dále jen „Nařízení komise“).</w:t>
      </w:r>
    </w:p>
    <w:p w14:paraId="57F75127" w14:textId="1AA25A0A" w:rsidR="00E60902" w:rsidRPr="00E60902" w:rsidRDefault="4875DE25" w:rsidP="1933A744">
      <w:pPr>
        <w:pStyle w:val="cislovanakapitolaroven2"/>
        <w:numPr>
          <w:ilvl w:val="0"/>
          <w:numId w:val="0"/>
        </w:numPr>
        <w:tabs>
          <w:tab w:val="left" w:pos="426"/>
        </w:tabs>
        <w:ind w:left="360"/>
        <w:rPr>
          <w:rFonts w:eastAsia="Arial" w:cs="Arial"/>
          <w:color w:val="000000" w:themeColor="text1"/>
          <w:lang w:val="cs-CZ"/>
        </w:rPr>
      </w:pPr>
      <w:r w:rsidRPr="1933A744">
        <w:rPr>
          <w:rFonts w:eastAsia="Arial" w:cs="Arial"/>
          <w:color w:val="000000" w:themeColor="text1"/>
          <w:highlight w:val="yellow"/>
          <w:lang w:val="cs-CZ"/>
        </w:rPr>
        <w:t xml:space="preserve">Sub varianta – příjemce neobdržel žádnou podporu de </w:t>
      </w:r>
      <w:proofErr w:type="spellStart"/>
      <w:r w:rsidRPr="1933A744">
        <w:rPr>
          <w:rFonts w:eastAsia="Arial" w:cs="Arial"/>
          <w:color w:val="000000" w:themeColor="text1"/>
          <w:highlight w:val="yellow"/>
          <w:lang w:val="cs-CZ"/>
        </w:rPr>
        <w:t>minimis</w:t>
      </w:r>
      <w:proofErr w:type="spellEnd"/>
      <w:r w:rsidRPr="1933A744">
        <w:rPr>
          <w:rFonts w:eastAsia="Arial" w:cs="Arial"/>
          <w:color w:val="000000" w:themeColor="text1"/>
          <w:lang w:val="cs-CZ"/>
        </w:rPr>
        <w:t> </w:t>
      </w:r>
    </w:p>
    <w:p w14:paraId="1A190A59" w14:textId="119872AF" w:rsidR="00E60902" w:rsidRPr="00E60902" w:rsidRDefault="4875DE25" w:rsidP="1933A744">
      <w:pPr>
        <w:pStyle w:val="cislovanakapitolsmlouva"/>
        <w:rPr>
          <w:rFonts w:eastAsia="Arial" w:cs="Arial"/>
          <w:color w:val="000000" w:themeColor="text1"/>
          <w:lang w:val="cs-CZ"/>
        </w:rPr>
      </w:pPr>
      <w:r w:rsidRPr="1933A744">
        <w:rPr>
          <w:rFonts w:eastAsia="Arial" w:cs="Arial"/>
          <w:color w:val="000000" w:themeColor="text1"/>
          <w:lang w:val="cs-CZ"/>
        </w:rPr>
        <w:t xml:space="preserve">Příjemce podpory prohlašuje, že v souladu s článkem 3 tohoto Nařízení komise, neobdržel v předchozích třech fiskálních letech od data účinnosti této smlouvy podporu de </w:t>
      </w:r>
      <w:proofErr w:type="spellStart"/>
      <w:r w:rsidRPr="1933A744">
        <w:rPr>
          <w:rFonts w:eastAsia="Arial" w:cs="Arial"/>
          <w:color w:val="000000" w:themeColor="text1"/>
          <w:lang w:val="cs-CZ"/>
        </w:rPr>
        <w:t>minimis</w:t>
      </w:r>
      <w:proofErr w:type="spellEnd"/>
      <w:r w:rsidRPr="1933A744">
        <w:rPr>
          <w:rFonts w:eastAsia="Arial" w:cs="Arial"/>
          <w:color w:val="000000" w:themeColor="text1"/>
          <w:lang w:val="cs-CZ"/>
        </w:rPr>
        <w:t>. </w:t>
      </w:r>
    </w:p>
    <w:p w14:paraId="2A73847F" w14:textId="1B0A0041" w:rsidR="00E60902" w:rsidRPr="00E60902" w:rsidRDefault="4875DE25" w:rsidP="1933A744">
      <w:pPr>
        <w:pStyle w:val="cislovanakapitolaroven2"/>
        <w:numPr>
          <w:ilvl w:val="0"/>
          <w:numId w:val="0"/>
        </w:numPr>
        <w:tabs>
          <w:tab w:val="left" w:pos="426"/>
        </w:tabs>
        <w:ind w:left="360"/>
        <w:rPr>
          <w:rFonts w:eastAsia="Arial" w:cs="Arial"/>
          <w:color w:val="000000" w:themeColor="text1"/>
          <w:lang w:val="cs-CZ"/>
        </w:rPr>
      </w:pPr>
      <w:r w:rsidRPr="1933A744">
        <w:rPr>
          <w:rFonts w:eastAsia="Arial" w:cs="Arial"/>
          <w:color w:val="000000" w:themeColor="text1"/>
          <w:highlight w:val="yellow"/>
          <w:lang w:val="cs-CZ"/>
        </w:rPr>
        <w:t xml:space="preserve">Konec Sub varianty – příjemce neobdržel žádnou podporu de </w:t>
      </w:r>
      <w:proofErr w:type="spellStart"/>
      <w:r w:rsidRPr="1933A744">
        <w:rPr>
          <w:rFonts w:eastAsia="Arial" w:cs="Arial"/>
          <w:color w:val="000000" w:themeColor="text1"/>
          <w:highlight w:val="yellow"/>
          <w:lang w:val="cs-CZ"/>
        </w:rPr>
        <w:t>minimis</w:t>
      </w:r>
      <w:proofErr w:type="spellEnd"/>
      <w:r w:rsidRPr="1933A744">
        <w:rPr>
          <w:rFonts w:eastAsia="Arial" w:cs="Arial"/>
          <w:color w:val="000000" w:themeColor="text1"/>
          <w:highlight w:val="yellow"/>
          <w:lang w:val="cs-CZ"/>
        </w:rPr>
        <w:t> </w:t>
      </w:r>
    </w:p>
    <w:p w14:paraId="2D1D2C50" w14:textId="004541A9" w:rsidR="00E60902" w:rsidRPr="00E60902" w:rsidRDefault="4875DE25" w:rsidP="1933A744">
      <w:pPr>
        <w:pStyle w:val="cislovanakapitolaroven2"/>
        <w:numPr>
          <w:ilvl w:val="0"/>
          <w:numId w:val="0"/>
        </w:numPr>
        <w:tabs>
          <w:tab w:val="left" w:pos="426"/>
        </w:tabs>
        <w:ind w:left="360"/>
        <w:rPr>
          <w:rFonts w:eastAsia="Arial" w:cs="Arial"/>
          <w:color w:val="000000" w:themeColor="text1"/>
          <w:lang w:val="cs-CZ"/>
        </w:rPr>
      </w:pPr>
      <w:r w:rsidRPr="1933A744">
        <w:rPr>
          <w:rFonts w:eastAsia="Arial" w:cs="Arial"/>
          <w:color w:val="000000" w:themeColor="text1"/>
          <w:highlight w:val="yellow"/>
          <w:lang w:val="cs-CZ"/>
        </w:rPr>
        <w:t xml:space="preserve">Sub varianta – příjemce obdržel podporu de </w:t>
      </w:r>
      <w:proofErr w:type="spellStart"/>
      <w:r w:rsidRPr="1933A744">
        <w:rPr>
          <w:rFonts w:eastAsia="Arial" w:cs="Arial"/>
          <w:color w:val="000000" w:themeColor="text1"/>
          <w:highlight w:val="yellow"/>
          <w:lang w:val="cs-CZ"/>
        </w:rPr>
        <w:t>minimis</w:t>
      </w:r>
      <w:proofErr w:type="spellEnd"/>
      <w:r w:rsidRPr="1933A744">
        <w:rPr>
          <w:rFonts w:eastAsia="Arial" w:cs="Arial"/>
          <w:color w:val="000000" w:themeColor="text1"/>
          <w:lang w:val="cs-CZ"/>
        </w:rPr>
        <w:t> </w:t>
      </w:r>
    </w:p>
    <w:p w14:paraId="414211F7" w14:textId="45CBF062" w:rsidR="00E60902" w:rsidRPr="00E60902" w:rsidRDefault="4875DE25" w:rsidP="756C48AE">
      <w:pPr>
        <w:pStyle w:val="cislovanakapitolaroven2"/>
        <w:numPr>
          <w:ilvl w:val="0"/>
          <w:numId w:val="0"/>
        </w:numPr>
        <w:jc w:val="both"/>
        <w:rPr>
          <w:rFonts w:ascii="Times New Roman" w:hAnsi="Times New Roman"/>
          <w:color w:val="000000" w:themeColor="text1"/>
          <w:sz w:val="22"/>
          <w:szCs w:val="22"/>
          <w:lang w:val="cs-CZ"/>
        </w:rPr>
      </w:pPr>
      <w:r w:rsidRPr="756C48AE">
        <w:rPr>
          <w:rFonts w:ascii="Times New Roman" w:hAnsi="Times New Roman"/>
          <w:color w:val="000000" w:themeColor="text1"/>
          <w:sz w:val="22"/>
          <w:szCs w:val="22"/>
          <w:lang w:val="cs-CZ"/>
        </w:rPr>
        <w:t>2.  Příjemce</w:t>
      </w:r>
      <w:r w:rsidRPr="756C48AE">
        <w:rPr>
          <w:rFonts w:eastAsia="Arial" w:cs="Arial"/>
          <w:color w:val="000000" w:themeColor="text1"/>
          <w:lang w:val="cs-CZ"/>
        </w:rPr>
        <w:t xml:space="preserve"> </w:t>
      </w:r>
      <w:r w:rsidRPr="756C48AE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podpory prohlašuje, že v souladu s článkem 3 tohoto Nařízení komise, celková výše     podpory de </w:t>
      </w:r>
      <w:proofErr w:type="spellStart"/>
      <w:r w:rsidRPr="756C48AE">
        <w:rPr>
          <w:rFonts w:ascii="Times New Roman" w:hAnsi="Times New Roman"/>
          <w:color w:val="000000" w:themeColor="text1"/>
          <w:sz w:val="22"/>
          <w:szCs w:val="22"/>
          <w:lang w:val="cs-CZ"/>
        </w:rPr>
        <w:t>minimis</w:t>
      </w:r>
      <w:proofErr w:type="spellEnd"/>
      <w:r w:rsidRPr="756C48AE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, kterou obdržel v předchozích 3 letech od data poskytnutí podpory této smlouvy v režimu podpory de </w:t>
      </w:r>
      <w:proofErr w:type="spellStart"/>
      <w:r w:rsidRPr="756C48AE">
        <w:rPr>
          <w:rFonts w:ascii="Times New Roman" w:hAnsi="Times New Roman"/>
          <w:color w:val="000000" w:themeColor="text1"/>
          <w:sz w:val="22"/>
          <w:szCs w:val="22"/>
          <w:lang w:val="cs-CZ"/>
        </w:rPr>
        <w:t>minimis</w:t>
      </w:r>
      <w:proofErr w:type="spellEnd"/>
      <w:r w:rsidRPr="756C48AE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 a celková výše podpory de</w:t>
      </w:r>
      <w:r w:rsidR="26903905" w:rsidRPr="756C48AE">
        <w:rPr>
          <w:rFonts w:ascii="Times New Roman" w:hAnsi="Times New Roman"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756C48AE">
        <w:rPr>
          <w:rFonts w:ascii="Times New Roman" w:hAnsi="Times New Roman"/>
          <w:color w:val="000000" w:themeColor="text1"/>
          <w:sz w:val="22"/>
          <w:szCs w:val="22"/>
          <w:lang w:val="cs-CZ"/>
        </w:rPr>
        <w:t>minimis</w:t>
      </w:r>
      <w:proofErr w:type="spellEnd"/>
      <w:r w:rsidRPr="756C48AE">
        <w:rPr>
          <w:rFonts w:ascii="Times New Roman" w:hAnsi="Times New Roman"/>
          <w:color w:val="000000" w:themeColor="text1"/>
          <w:sz w:val="22"/>
          <w:szCs w:val="22"/>
          <w:lang w:val="cs-CZ"/>
        </w:rPr>
        <w:t>, kterou s poskytovanou dotací přijme, nepřesáhne 300.000 EUR.</w:t>
      </w:r>
    </w:p>
    <w:p w14:paraId="21148C96" w14:textId="5B1A1CA0" w:rsidR="00E60902" w:rsidRPr="00E60902" w:rsidRDefault="4875DE25" w:rsidP="1933A744">
      <w:pPr>
        <w:widowControl w:val="0"/>
        <w:shd w:val="clear" w:color="auto" w:fill="D99594"/>
        <w:suppressAutoHyphens/>
        <w:spacing w:after="0" w:line="240" w:lineRule="auto"/>
        <w:ind w:left="360" w:hanging="360"/>
        <w:rPr>
          <w:rFonts w:ascii="Arial" w:eastAsia="Arial" w:hAnsi="Arial" w:cs="Arial"/>
          <w:color w:val="000000" w:themeColor="text1"/>
        </w:rPr>
      </w:pPr>
      <w:r w:rsidRPr="1933A744">
        <w:rPr>
          <w:rStyle w:val="normaltextrun"/>
          <w:rFonts w:ascii="Arial" w:eastAsia="Arial" w:hAnsi="Arial" w:cs="Arial"/>
          <w:color w:val="000000" w:themeColor="text1"/>
          <w:highlight w:val="yellow"/>
        </w:rPr>
        <w:t xml:space="preserve">Konec Sub varianty – příjemce obdržel podporu de </w:t>
      </w:r>
      <w:proofErr w:type="spellStart"/>
      <w:r w:rsidRPr="1933A744">
        <w:rPr>
          <w:rStyle w:val="normaltextrun"/>
          <w:rFonts w:ascii="Arial" w:eastAsia="Arial" w:hAnsi="Arial" w:cs="Arial"/>
          <w:color w:val="000000" w:themeColor="text1"/>
          <w:highlight w:val="yellow"/>
        </w:rPr>
        <w:t>minimis</w:t>
      </w:r>
      <w:proofErr w:type="spellEnd"/>
      <w:r w:rsidRPr="1933A744">
        <w:rPr>
          <w:rStyle w:val="normaltextrun"/>
          <w:rFonts w:ascii="Arial" w:eastAsia="Arial" w:hAnsi="Arial" w:cs="Arial"/>
          <w:color w:val="000000" w:themeColor="text1"/>
          <w:highlight w:val="yellow"/>
        </w:rPr>
        <w:t xml:space="preserve">     </w:t>
      </w:r>
    </w:p>
    <w:p w14:paraId="6413BFAD" w14:textId="29F332C8" w:rsidR="00E60902" w:rsidRPr="00E60902" w:rsidRDefault="4875DE25" w:rsidP="504C9B51">
      <w:pPr>
        <w:pStyle w:val="cislovanakapitolsmlouva"/>
        <w:jc w:val="both"/>
        <w:rPr>
          <w:rFonts w:ascii="Times New Roman" w:hAnsi="Times New Roman"/>
          <w:color w:val="000000" w:themeColor="text1"/>
          <w:sz w:val="22"/>
          <w:szCs w:val="22"/>
          <w:lang w:val="cs-CZ"/>
        </w:rPr>
      </w:pPr>
      <w:r w:rsidRPr="504C9B51">
        <w:rPr>
          <w:rFonts w:ascii="Times New Roman" w:hAnsi="Times New Roman"/>
          <w:color w:val="000000" w:themeColor="text1"/>
          <w:sz w:val="22"/>
          <w:szCs w:val="22"/>
          <w:lang w:val="cs-CZ"/>
        </w:rPr>
        <w:t>Kurz pro přepočet částky do CZK je stanovený Evropskou centrální bankou zveřejňovaný na webových stránkách ECB ke dni podpisu smlouvy.</w:t>
      </w:r>
    </w:p>
    <w:p w14:paraId="7D03F3FA" w14:textId="0811F5E6" w:rsidR="00E60902" w:rsidRPr="00E60902" w:rsidRDefault="4875DE25" w:rsidP="504C9B51">
      <w:pPr>
        <w:pStyle w:val="cislovanakapitolsmlouva"/>
        <w:jc w:val="both"/>
        <w:rPr>
          <w:rFonts w:ascii="Times New Roman" w:hAnsi="Times New Roman"/>
          <w:color w:val="000000" w:themeColor="text1"/>
          <w:sz w:val="22"/>
          <w:szCs w:val="22"/>
          <w:lang w:val="cs-CZ"/>
        </w:rPr>
      </w:pPr>
      <w:r w:rsidRPr="504C9B51">
        <w:rPr>
          <w:rFonts w:ascii="Times New Roman" w:hAnsi="Times New Roman"/>
          <w:color w:val="000000" w:themeColor="text1"/>
          <w:sz w:val="22"/>
          <w:szCs w:val="22"/>
          <w:lang w:val="cs-CZ"/>
        </w:rPr>
        <w:t>Příjemce dotace dle smlouvy se zavazuje vrátit poskytovateli bez zbytečného odkladu poskytnutou podporu včetně úroků podle Nařízení komise v případě, že se jeho prohlášení uvedené v odstavci 1 tohoto článku prokáže jako nepravdivé, či pokud Komise (ES) rozhodne podle přímo aplikovatelného právního předpisu buď o vrácení podpory, prozatímním navrácení podpory nebo o pozastavení podpory.</w:t>
      </w:r>
    </w:p>
    <w:p w14:paraId="728B2EC6" w14:textId="34932475" w:rsidR="00E60902" w:rsidRPr="00E60902" w:rsidRDefault="00E60902" w:rsidP="1933A744">
      <w:pPr>
        <w:widowControl w:val="0"/>
        <w:tabs>
          <w:tab w:val="left" w:pos="426"/>
        </w:tabs>
        <w:suppressAutoHyphens/>
        <w:spacing w:before="120" w:after="120" w:line="240" w:lineRule="auto"/>
        <w:ind w:left="360" w:hanging="360"/>
        <w:rPr>
          <w:rFonts w:eastAsia="Times New Roman"/>
          <w:color w:val="000000" w:themeColor="text1"/>
        </w:rPr>
      </w:pPr>
    </w:p>
    <w:p w14:paraId="556751E6" w14:textId="296EDE7A" w:rsidR="00E60902" w:rsidRPr="00E60902" w:rsidRDefault="00E60902" w:rsidP="00E60902">
      <w:pPr>
        <w:pStyle w:val="cislovanakapitolsmlouva"/>
        <w:numPr>
          <w:ilvl w:val="0"/>
          <w:numId w:val="0"/>
        </w:numPr>
        <w:tabs>
          <w:tab w:val="left" w:pos="426"/>
        </w:tabs>
        <w:suppressAutoHyphens/>
        <w:ind w:left="360" w:hanging="360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EB2AE26" w14:textId="51103C19" w:rsidR="1933A744" w:rsidRDefault="1933A744" w:rsidP="1933A744">
      <w:pPr>
        <w:pStyle w:val="cislovanakapitolsmlouva"/>
        <w:numPr>
          <w:ilvl w:val="0"/>
          <w:numId w:val="0"/>
        </w:numPr>
        <w:tabs>
          <w:tab w:val="left" w:pos="426"/>
        </w:tabs>
        <w:ind w:left="360" w:hanging="360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621D3307" w14:textId="77777777" w:rsidR="008F0B23" w:rsidRPr="002D3284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53B81C4" w14:textId="1A2ABA83" w:rsidR="008F0B23" w:rsidRPr="002D3284" w:rsidRDefault="008F0B23" w:rsidP="005E3193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1119C1D1" w:rsidR="008F0B23" w:rsidRPr="002D3284" w:rsidRDefault="008F0B23" w:rsidP="005E3193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4FF2777A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4FF2777A">
        <w:rPr>
          <w:rFonts w:eastAsia="Times New Roman"/>
          <w:color w:val="000000" w:themeColor="text1"/>
          <w:lang w:eastAsia="cs-CZ"/>
        </w:rPr>
        <w:t>dle smlouvy</w:t>
      </w:r>
      <w:r w:rsidRPr="4FF2777A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3877D6" w:rsidRPr="4FF2777A">
        <w:rPr>
          <w:rFonts w:eastAsia="Times New Roman"/>
          <w:color w:val="000000" w:themeColor="text1"/>
          <w:lang w:eastAsia="cs-CZ"/>
        </w:rPr>
        <w:t>,</w:t>
      </w:r>
      <w:r w:rsidR="00D403A5" w:rsidRPr="4FF2777A">
        <w:rPr>
          <w:rFonts w:eastAsia="Times New Roman"/>
          <w:color w:val="000000" w:themeColor="text1"/>
          <w:lang w:eastAsia="cs-CZ"/>
        </w:rPr>
        <w:t xml:space="preserve"> ve znění</w:t>
      </w:r>
      <w:r w:rsidRPr="4FF2777A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3877D6" w:rsidRPr="4FF2777A">
        <w:rPr>
          <w:rFonts w:eastAsia="Times New Roman"/>
          <w:color w:val="000000" w:themeColor="text1"/>
          <w:lang w:eastAsia="cs-CZ"/>
        </w:rPr>
        <w:t>,</w:t>
      </w:r>
      <w:r w:rsidR="00D403A5" w:rsidRPr="4FF2777A">
        <w:rPr>
          <w:rFonts w:eastAsia="Times New Roman"/>
          <w:color w:val="000000" w:themeColor="text1"/>
          <w:lang w:eastAsia="cs-CZ"/>
        </w:rPr>
        <w:t xml:space="preserve"> ve znění</w:t>
      </w:r>
      <w:r w:rsidRPr="4FF2777A">
        <w:rPr>
          <w:rFonts w:eastAsia="Times New Roman"/>
          <w:color w:val="000000" w:themeColor="text1"/>
          <w:lang w:eastAsia="cs-CZ"/>
        </w:rPr>
        <w:t xml:space="preserve"> pozdějších předpisů.</w:t>
      </w:r>
      <w:r w:rsidR="5D98FBC0" w:rsidRPr="4FF2777A">
        <w:rPr>
          <w:rFonts w:eastAsia="Times New Roman"/>
          <w:color w:val="000000" w:themeColor="text1"/>
          <w:lang w:eastAsia="cs-CZ"/>
        </w:rPr>
        <w:t xml:space="preserve"> </w:t>
      </w:r>
    </w:p>
    <w:p w14:paraId="06401191" w14:textId="4EE4409D" w:rsidR="00474CF6" w:rsidRPr="00474CF6" w:rsidRDefault="00474CF6" w:rsidP="4FF2777A">
      <w:p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35777DB" w14:textId="41BFDE0D" w:rsidR="00474CF6" w:rsidRPr="00474CF6" w:rsidRDefault="5D98FBC0" w:rsidP="005E3193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4FF2777A">
        <w:rPr>
          <w:rFonts w:eastAsia="Times New Roman"/>
          <w:color w:val="000000" w:themeColor="text1"/>
          <w:lang w:eastAsia="cs-CZ"/>
        </w:rPr>
        <w:t>S</w:t>
      </w:r>
      <w:r w:rsidR="00474CF6" w:rsidRPr="4FF2777A">
        <w:rPr>
          <w:rFonts w:eastAsia="Times New Roman"/>
          <w:color w:val="000000" w:themeColor="text1"/>
          <w:lang w:eastAsia="cs-CZ"/>
        </w:rPr>
        <w:t>mlouva je vyhotovena ve 3 vyhotoveních, z nichž 2 obdrží poskytovatel a 1 příjemce. </w:t>
      </w:r>
    </w:p>
    <w:p w14:paraId="4E1C6E05" w14:textId="7B6B4F97" w:rsidR="008F0B23" w:rsidRPr="002D3284" w:rsidRDefault="00474CF6" w:rsidP="00F428A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474CF6">
        <w:rPr>
          <w:rFonts w:eastAsia="Times New Roman"/>
          <w:color w:val="000000" w:themeColor="text1"/>
          <w:lang w:eastAsia="cs-CZ"/>
        </w:rPr>
        <w:t> </w:t>
      </w:r>
    </w:p>
    <w:p w14:paraId="3137B014" w14:textId="6E9327F6" w:rsidR="00BD446B" w:rsidRPr="002D3284" w:rsidRDefault="00BD446B" w:rsidP="005E3193">
      <w:pPr>
        <w:numPr>
          <w:ilvl w:val="0"/>
          <w:numId w:val="11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3877D6">
        <w:rPr>
          <w:rFonts w:eastAsia="Times New Roman"/>
          <w:color w:val="000000" w:themeColor="text1"/>
          <w:lang w:eastAsia="cs-CZ"/>
        </w:rPr>
        <w:t>,</w:t>
      </w:r>
      <w:r w:rsidRPr="002D3284">
        <w:rPr>
          <w:rFonts w:eastAsia="Times New Roman"/>
          <w:color w:val="000000" w:themeColor="text1"/>
          <w:lang w:eastAsia="cs-CZ"/>
        </w:rPr>
        <w:t xml:space="preserve"> ve znění pozdějších předpisů. Smluvní strany se dohodly, že </w:t>
      </w:r>
      <w:r w:rsidR="001817D7" w:rsidRPr="002D3284">
        <w:rPr>
          <w:rFonts w:eastAsia="Times New Roman"/>
          <w:color w:val="000000" w:themeColor="text1"/>
          <w:lang w:eastAsia="cs-CZ"/>
        </w:rPr>
        <w:t xml:space="preserve">zveřejnění </w:t>
      </w:r>
      <w:r w:rsidRPr="002D3284">
        <w:rPr>
          <w:rFonts w:eastAsia="Times New Roman"/>
          <w:color w:val="000000" w:themeColor="text1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2D3284" w:rsidRDefault="009B4958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5E3193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4F5F9547" w:rsidR="008F0B23" w:rsidRPr="002D3284" w:rsidRDefault="008F0B23" w:rsidP="005E3193">
      <w:pPr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Rada Kar</w:t>
      </w:r>
      <w:r w:rsidR="00156EDB">
        <w:rPr>
          <w:rFonts w:eastAsia="Times New Roman"/>
          <w:color w:val="000000" w:themeColor="text1"/>
          <w:lang w:eastAsia="cs-CZ"/>
        </w:rPr>
        <w:t>lovarského kraje usnesením č.</w:t>
      </w:r>
      <w:r w:rsidRPr="002D3284">
        <w:rPr>
          <w:rFonts w:eastAsia="Times New Roman"/>
          <w:color w:val="000000" w:themeColor="text1"/>
          <w:lang w:eastAsia="cs-CZ"/>
        </w:rPr>
        <w:t xml:space="preserve"> </w:t>
      </w:r>
      <w:r w:rsidR="00C80EA3">
        <w:fldChar w:fldCharType="begin">
          <w:ffData>
            <w:name w:val="Text14"/>
            <w:enabled/>
            <w:calcOnExit w:val="0"/>
            <w:textInput/>
          </w:ffData>
        </w:fldChar>
      </w:r>
      <w:bookmarkStart w:id="28" w:name="Text14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28"/>
      <w:r w:rsidRPr="001811FD">
        <w:rPr>
          <w:rFonts w:eastAsia="Times New Roman"/>
          <w:color w:val="000000" w:themeColor="text1"/>
          <w:lang w:eastAsia="cs-CZ"/>
        </w:rPr>
        <w:t xml:space="preserve">ze dne </w:t>
      </w:r>
      <w:r w:rsidR="00C80EA3">
        <w:fldChar w:fldCharType="begin">
          <w:ffData>
            <w:name w:val="Text15"/>
            <w:enabled/>
            <w:calcOnExit w:val="0"/>
            <w:textInput/>
          </w:ffData>
        </w:fldChar>
      </w:r>
      <w:bookmarkStart w:id="29" w:name="Text15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29"/>
      <w:r w:rsidRPr="002D3284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0B9FE85A" w14:textId="77777777" w:rsidR="008F0B23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8B25E5" w14:textId="77777777" w:rsidR="004D3DF1" w:rsidRDefault="004D3DF1" w:rsidP="004D3DF1">
      <w:pPr>
        <w:pStyle w:val="Odstavecseseznamem"/>
        <w:ind w:left="426"/>
      </w:pPr>
      <w:r>
        <w:t xml:space="preserve">Karlovy Vary dne </w:t>
      </w:r>
      <w:r>
        <w:tab/>
        <w:t>………………..</w:t>
      </w:r>
      <w:r>
        <w:tab/>
      </w:r>
      <w:r>
        <w:tab/>
        <w:t>Karlovy Vary dne ………….</w:t>
      </w:r>
    </w:p>
    <w:p w14:paraId="59398F84" w14:textId="77777777" w:rsidR="004D3DF1" w:rsidRDefault="004D3DF1" w:rsidP="004D3DF1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1043A62E" w14:textId="77777777" w:rsidR="004D3DF1" w:rsidRDefault="004D3DF1" w:rsidP="004D3DF1">
      <w:pPr>
        <w:pStyle w:val="Odstavecseseznamem"/>
        <w:ind w:left="426"/>
      </w:pPr>
    </w:p>
    <w:p w14:paraId="0E4AE36B" w14:textId="77777777" w:rsidR="004D3DF1" w:rsidRDefault="004D3DF1" w:rsidP="004D3DF1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0AB08D58" w14:textId="79CD67A6" w:rsidR="003877D6" w:rsidRDefault="00E10883" w:rsidP="004D3DF1">
      <w:pPr>
        <w:pStyle w:val="Odstavecseseznamem"/>
        <w:ind w:left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poskytovatel                                                              příjemce</w:t>
      </w:r>
    </w:p>
    <w:p w14:paraId="6A0335E4" w14:textId="16084166" w:rsidR="004D3DF1" w:rsidRDefault="004E3FC2" w:rsidP="004D3DF1">
      <w:pPr>
        <w:pStyle w:val="Odstavecseseznamem"/>
        <w:ind w:left="426"/>
        <w:rPr>
          <w:sz w:val="18"/>
          <w:szCs w:val="18"/>
        </w:rPr>
      </w:pPr>
      <w:proofErr w:type="spellStart"/>
      <w:r w:rsidRPr="002D3284">
        <w:rPr>
          <w:rFonts w:eastAsia="Times New Roman"/>
          <w:color w:val="000000" w:themeColor="text1"/>
          <w:highlight w:val="yellow"/>
          <w:lang w:eastAsia="cs-CZ"/>
        </w:rPr>
        <w:t>oprávněná_osoba</w:t>
      </w:r>
      <w:proofErr w:type="spellEnd"/>
      <w:r>
        <w:rPr>
          <w:rFonts w:eastAsia="Times New Roman"/>
          <w:color w:val="000000" w:themeColor="text1"/>
          <w:highlight w:val="yellow"/>
          <w:lang w:eastAsia="cs-CZ"/>
        </w:rPr>
        <w:tab/>
      </w:r>
      <w:r w:rsidR="004D3DF1">
        <w:rPr>
          <w:rFonts w:eastAsia="Times New Roman"/>
          <w:lang w:eastAsia="cs-CZ"/>
        </w:rPr>
        <w:tab/>
      </w:r>
      <w:r w:rsidR="004D3DF1">
        <w:rPr>
          <w:rFonts w:eastAsia="Times New Roman"/>
          <w:lang w:eastAsia="cs-CZ"/>
        </w:rPr>
        <w:tab/>
      </w:r>
      <w:r w:rsidR="004D3DF1">
        <w:rPr>
          <w:rFonts w:eastAsia="Times New Roman"/>
          <w:lang w:eastAsia="cs-CZ"/>
        </w:rPr>
        <w:tab/>
      </w:r>
      <w:r w:rsidR="004D3DF1">
        <w:rPr>
          <w:rFonts w:eastAsia="Times New Roman"/>
          <w:lang w:eastAsia="cs-CZ"/>
        </w:rPr>
        <w:tab/>
      </w:r>
      <w:r w:rsidR="00C80EA3">
        <w:fldChar w:fldCharType="begin">
          <w:ffData>
            <w:name w:val="Text16"/>
            <w:enabled/>
            <w:calcOnExit w:val="0"/>
            <w:textInput/>
          </w:ffData>
        </w:fldChar>
      </w:r>
      <w:bookmarkStart w:id="30" w:name="Text16"/>
      <w:r w:rsidR="00C80EA3">
        <w:instrText xml:space="preserve"> FORMTEXT </w:instrText>
      </w:r>
      <w:r w:rsidR="00C80EA3">
        <w:fldChar w:fldCharType="separate"/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rPr>
          <w:noProof/>
        </w:rPr>
        <w:t> </w:t>
      </w:r>
      <w:r w:rsidR="00C80EA3">
        <w:fldChar w:fldCharType="end"/>
      </w:r>
      <w:bookmarkEnd w:id="30"/>
    </w:p>
    <w:p w14:paraId="18376A9C" w14:textId="771B6739" w:rsidR="004D3DF1" w:rsidRPr="00C36930" w:rsidRDefault="004D3DF1" w:rsidP="004D3DF1">
      <w:pPr>
        <w:pStyle w:val="Odstavecseseznamem"/>
        <w:ind w:left="426"/>
      </w:pP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101A30A" w14:textId="43596660" w:rsidR="004D3DF1" w:rsidRDefault="004D3DF1" w:rsidP="004D3DF1">
      <w:pPr>
        <w:pStyle w:val="Odstavecseseznamem"/>
        <w:ind w:left="426"/>
      </w:pPr>
      <w:r>
        <w:tab/>
      </w:r>
      <w:r>
        <w:tab/>
      </w:r>
      <w:r>
        <w:tab/>
      </w:r>
      <w:r>
        <w:tab/>
        <w:t xml:space="preserve">     </w:t>
      </w:r>
    </w:p>
    <w:p w14:paraId="17FCDE3C" w14:textId="77777777" w:rsidR="004D3DF1" w:rsidRDefault="004D3DF1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49548EA" w14:textId="77777777" w:rsidR="004D3DF1" w:rsidRDefault="004D3DF1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0C039A41" w14:textId="32FE4D84" w:rsidR="00154F30" w:rsidRDefault="00154F30" w:rsidP="00154F30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 správnost:</w:t>
      </w:r>
    </w:p>
    <w:p w14:paraId="01416CD5" w14:textId="6E2A53FA" w:rsidR="00154F30" w:rsidRDefault="00C80EA3" w:rsidP="00154F30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1" w:name="Text17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31"/>
    </w:p>
    <w:p w14:paraId="3F0B07E0" w14:textId="77777777" w:rsidR="004D3DF1" w:rsidRDefault="004D3DF1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C4B4648" w14:textId="77777777" w:rsidR="004D3DF1" w:rsidRPr="002D3284" w:rsidRDefault="004D3DF1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F884065" w14:textId="47343551" w:rsidR="00300D1B" w:rsidRPr="00C81072" w:rsidRDefault="00300D1B" w:rsidP="4FF2777A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46C52" w14:textId="77777777" w:rsidR="00A16D2A" w:rsidRDefault="00A16D2A" w:rsidP="008F0B23">
      <w:pPr>
        <w:spacing w:after="0" w:line="240" w:lineRule="auto"/>
      </w:pPr>
      <w:r>
        <w:separator/>
      </w:r>
    </w:p>
  </w:endnote>
  <w:endnote w:type="continuationSeparator" w:id="0">
    <w:p w14:paraId="4545010F" w14:textId="77777777" w:rsidR="00A16D2A" w:rsidRDefault="00A16D2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114AF" w14:textId="77777777" w:rsidR="00A16D2A" w:rsidRDefault="00A16D2A" w:rsidP="008F0B23">
      <w:pPr>
        <w:spacing w:after="0" w:line="240" w:lineRule="auto"/>
      </w:pPr>
      <w:r>
        <w:separator/>
      </w:r>
    </w:p>
  </w:footnote>
  <w:footnote w:type="continuationSeparator" w:id="0">
    <w:p w14:paraId="1D5184FB" w14:textId="77777777" w:rsidR="00A16D2A" w:rsidRDefault="00A16D2A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0597"/>
    <w:multiLevelType w:val="multilevel"/>
    <w:tmpl w:val="C28887F8"/>
    <w:lvl w:ilvl="0">
      <w:start w:val="1"/>
      <w:numFmt w:val="decimal"/>
      <w:pStyle w:val="cislovanakapitolsmlouv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1"/>
      <w:numFmt w:val="decimal"/>
      <w:pStyle w:val="cislovanakapitolaroven2"/>
      <w:lvlText w:val="%1.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13"/>
  </w:num>
  <w:num w:numId="11">
    <w:abstractNumId w:val="2"/>
  </w:num>
  <w:num w:numId="12">
    <w:abstractNumId w:val="12"/>
  </w:num>
  <w:num w:numId="13">
    <w:abstractNumId w:val="11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4FB6"/>
    <w:rsid w:val="0002214C"/>
    <w:rsid w:val="00030C30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048AC"/>
    <w:rsid w:val="00117A22"/>
    <w:rsid w:val="00130488"/>
    <w:rsid w:val="0015202A"/>
    <w:rsid w:val="00154F30"/>
    <w:rsid w:val="00156EDB"/>
    <w:rsid w:val="00174EF4"/>
    <w:rsid w:val="001811FD"/>
    <w:rsid w:val="001817D7"/>
    <w:rsid w:val="00184E2C"/>
    <w:rsid w:val="00187D78"/>
    <w:rsid w:val="00190D24"/>
    <w:rsid w:val="00196DB2"/>
    <w:rsid w:val="001A3CCC"/>
    <w:rsid w:val="001F3575"/>
    <w:rsid w:val="00235F86"/>
    <w:rsid w:val="00244366"/>
    <w:rsid w:val="00247572"/>
    <w:rsid w:val="00251951"/>
    <w:rsid w:val="002525C2"/>
    <w:rsid w:val="0025407C"/>
    <w:rsid w:val="0025503C"/>
    <w:rsid w:val="00257DA2"/>
    <w:rsid w:val="00266773"/>
    <w:rsid w:val="002810B6"/>
    <w:rsid w:val="00281566"/>
    <w:rsid w:val="0029215C"/>
    <w:rsid w:val="00295B0C"/>
    <w:rsid w:val="002A15CC"/>
    <w:rsid w:val="002B3F52"/>
    <w:rsid w:val="002B67D8"/>
    <w:rsid w:val="002C3670"/>
    <w:rsid w:val="002D136A"/>
    <w:rsid w:val="002D3284"/>
    <w:rsid w:val="002E4E97"/>
    <w:rsid w:val="00300D1B"/>
    <w:rsid w:val="00303E56"/>
    <w:rsid w:val="00320C36"/>
    <w:rsid w:val="00325592"/>
    <w:rsid w:val="003569DE"/>
    <w:rsid w:val="003633F4"/>
    <w:rsid w:val="00371D93"/>
    <w:rsid w:val="003733B0"/>
    <w:rsid w:val="003767E2"/>
    <w:rsid w:val="003829B7"/>
    <w:rsid w:val="00385583"/>
    <w:rsid w:val="003877D6"/>
    <w:rsid w:val="00393659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4618F"/>
    <w:rsid w:val="0046096F"/>
    <w:rsid w:val="00474CF6"/>
    <w:rsid w:val="00476C23"/>
    <w:rsid w:val="004B7CA6"/>
    <w:rsid w:val="004C0FB0"/>
    <w:rsid w:val="004C3CDF"/>
    <w:rsid w:val="004D3DF1"/>
    <w:rsid w:val="004E3FC2"/>
    <w:rsid w:val="004E7DB3"/>
    <w:rsid w:val="004F1637"/>
    <w:rsid w:val="004F3493"/>
    <w:rsid w:val="004F5509"/>
    <w:rsid w:val="005022FF"/>
    <w:rsid w:val="005075F5"/>
    <w:rsid w:val="00513EE1"/>
    <w:rsid w:val="005148E4"/>
    <w:rsid w:val="005178F2"/>
    <w:rsid w:val="00517DCD"/>
    <w:rsid w:val="00560154"/>
    <w:rsid w:val="00564566"/>
    <w:rsid w:val="005865FA"/>
    <w:rsid w:val="0058683D"/>
    <w:rsid w:val="005A3162"/>
    <w:rsid w:val="005B6C29"/>
    <w:rsid w:val="005C4E9D"/>
    <w:rsid w:val="005D58A5"/>
    <w:rsid w:val="005D78CC"/>
    <w:rsid w:val="005E3193"/>
    <w:rsid w:val="005E6AC0"/>
    <w:rsid w:val="00630DF0"/>
    <w:rsid w:val="00634CE5"/>
    <w:rsid w:val="00635342"/>
    <w:rsid w:val="00640D63"/>
    <w:rsid w:val="00643C26"/>
    <w:rsid w:val="00664E7F"/>
    <w:rsid w:val="00665BDD"/>
    <w:rsid w:val="00686ECC"/>
    <w:rsid w:val="00692C62"/>
    <w:rsid w:val="006A4EB8"/>
    <w:rsid w:val="006A6B01"/>
    <w:rsid w:val="006C53A1"/>
    <w:rsid w:val="006F2369"/>
    <w:rsid w:val="007018CB"/>
    <w:rsid w:val="007026BA"/>
    <w:rsid w:val="00706C09"/>
    <w:rsid w:val="00710F90"/>
    <w:rsid w:val="0071229F"/>
    <w:rsid w:val="00745F64"/>
    <w:rsid w:val="007A26B7"/>
    <w:rsid w:val="007B5CE3"/>
    <w:rsid w:val="007C424F"/>
    <w:rsid w:val="007C49BF"/>
    <w:rsid w:val="008000F0"/>
    <w:rsid w:val="00800E6F"/>
    <w:rsid w:val="008076E0"/>
    <w:rsid w:val="00815C2F"/>
    <w:rsid w:val="00820862"/>
    <w:rsid w:val="008211C7"/>
    <w:rsid w:val="00827C65"/>
    <w:rsid w:val="008348EA"/>
    <w:rsid w:val="00835353"/>
    <w:rsid w:val="008466C6"/>
    <w:rsid w:val="00856745"/>
    <w:rsid w:val="0086380E"/>
    <w:rsid w:val="00866C55"/>
    <w:rsid w:val="008721B5"/>
    <w:rsid w:val="00893799"/>
    <w:rsid w:val="008C22B8"/>
    <w:rsid w:val="008C6878"/>
    <w:rsid w:val="008D4B53"/>
    <w:rsid w:val="008F0B23"/>
    <w:rsid w:val="00900291"/>
    <w:rsid w:val="00907C45"/>
    <w:rsid w:val="00915AA3"/>
    <w:rsid w:val="00937427"/>
    <w:rsid w:val="00951A42"/>
    <w:rsid w:val="0096233F"/>
    <w:rsid w:val="00972169"/>
    <w:rsid w:val="009929D2"/>
    <w:rsid w:val="009B4958"/>
    <w:rsid w:val="009B6D40"/>
    <w:rsid w:val="009C4702"/>
    <w:rsid w:val="009C6F84"/>
    <w:rsid w:val="00A16D2A"/>
    <w:rsid w:val="00A22E47"/>
    <w:rsid w:val="00A27E73"/>
    <w:rsid w:val="00A30184"/>
    <w:rsid w:val="00A43ABC"/>
    <w:rsid w:val="00A47F4B"/>
    <w:rsid w:val="00A562B2"/>
    <w:rsid w:val="00A74DEF"/>
    <w:rsid w:val="00A77221"/>
    <w:rsid w:val="00A94054"/>
    <w:rsid w:val="00AA4091"/>
    <w:rsid w:val="00AB0FA8"/>
    <w:rsid w:val="00AD2509"/>
    <w:rsid w:val="00AE7947"/>
    <w:rsid w:val="00AF07DC"/>
    <w:rsid w:val="00B07CFE"/>
    <w:rsid w:val="00B16D7B"/>
    <w:rsid w:val="00B53CD4"/>
    <w:rsid w:val="00B738A8"/>
    <w:rsid w:val="00B766F2"/>
    <w:rsid w:val="00B80343"/>
    <w:rsid w:val="00B863EB"/>
    <w:rsid w:val="00BA0C3B"/>
    <w:rsid w:val="00BA5EA2"/>
    <w:rsid w:val="00BC1DA4"/>
    <w:rsid w:val="00BC216D"/>
    <w:rsid w:val="00BD446B"/>
    <w:rsid w:val="00BF512D"/>
    <w:rsid w:val="00BF5BD8"/>
    <w:rsid w:val="00C112CD"/>
    <w:rsid w:val="00C57C01"/>
    <w:rsid w:val="00C707E0"/>
    <w:rsid w:val="00C75871"/>
    <w:rsid w:val="00C80EA3"/>
    <w:rsid w:val="00C81072"/>
    <w:rsid w:val="00C8481B"/>
    <w:rsid w:val="00C91027"/>
    <w:rsid w:val="00CC11A9"/>
    <w:rsid w:val="00CC5F72"/>
    <w:rsid w:val="00CD7089"/>
    <w:rsid w:val="00CF660D"/>
    <w:rsid w:val="00D006DF"/>
    <w:rsid w:val="00D1646F"/>
    <w:rsid w:val="00D21DE8"/>
    <w:rsid w:val="00D403A5"/>
    <w:rsid w:val="00D60070"/>
    <w:rsid w:val="00D72289"/>
    <w:rsid w:val="00D733D2"/>
    <w:rsid w:val="00D80E8F"/>
    <w:rsid w:val="00D9675B"/>
    <w:rsid w:val="00DA5631"/>
    <w:rsid w:val="00DB55D3"/>
    <w:rsid w:val="00DD5083"/>
    <w:rsid w:val="00DF1E0C"/>
    <w:rsid w:val="00DF5E91"/>
    <w:rsid w:val="00DF7ECE"/>
    <w:rsid w:val="00E10883"/>
    <w:rsid w:val="00E164AC"/>
    <w:rsid w:val="00E30593"/>
    <w:rsid w:val="00E35F29"/>
    <w:rsid w:val="00E51915"/>
    <w:rsid w:val="00E60902"/>
    <w:rsid w:val="00E84768"/>
    <w:rsid w:val="00EB02D6"/>
    <w:rsid w:val="00EE2ED0"/>
    <w:rsid w:val="00EE5502"/>
    <w:rsid w:val="00EE5F78"/>
    <w:rsid w:val="00EF4C48"/>
    <w:rsid w:val="00EF57A1"/>
    <w:rsid w:val="00F0440D"/>
    <w:rsid w:val="00F04A51"/>
    <w:rsid w:val="00F069E7"/>
    <w:rsid w:val="00F0718F"/>
    <w:rsid w:val="00F40594"/>
    <w:rsid w:val="00F428A3"/>
    <w:rsid w:val="00F42A10"/>
    <w:rsid w:val="00F54944"/>
    <w:rsid w:val="00F73C3E"/>
    <w:rsid w:val="00F73D78"/>
    <w:rsid w:val="00F8238C"/>
    <w:rsid w:val="00F858B5"/>
    <w:rsid w:val="00F9314B"/>
    <w:rsid w:val="00FA04D0"/>
    <w:rsid w:val="00FA63A9"/>
    <w:rsid w:val="00FB6890"/>
    <w:rsid w:val="00FE74A1"/>
    <w:rsid w:val="080C738E"/>
    <w:rsid w:val="0A001E43"/>
    <w:rsid w:val="0BD5BB11"/>
    <w:rsid w:val="1548D79F"/>
    <w:rsid w:val="1933A744"/>
    <w:rsid w:val="26903905"/>
    <w:rsid w:val="289559A6"/>
    <w:rsid w:val="301B0994"/>
    <w:rsid w:val="372C551E"/>
    <w:rsid w:val="38D0461C"/>
    <w:rsid w:val="3C71480D"/>
    <w:rsid w:val="3DE98B57"/>
    <w:rsid w:val="3F5D5793"/>
    <w:rsid w:val="4875DE25"/>
    <w:rsid w:val="4F36611A"/>
    <w:rsid w:val="4FB77709"/>
    <w:rsid w:val="4FF2777A"/>
    <w:rsid w:val="504C9B51"/>
    <w:rsid w:val="5129BE0F"/>
    <w:rsid w:val="516AB3C5"/>
    <w:rsid w:val="554F6BF7"/>
    <w:rsid w:val="57C69F67"/>
    <w:rsid w:val="58686FE5"/>
    <w:rsid w:val="5BDFC00D"/>
    <w:rsid w:val="5D98FBC0"/>
    <w:rsid w:val="6597F625"/>
    <w:rsid w:val="69EA7423"/>
    <w:rsid w:val="6C76907E"/>
    <w:rsid w:val="6ED461C7"/>
    <w:rsid w:val="711EFDCB"/>
    <w:rsid w:val="72CD5E4F"/>
    <w:rsid w:val="756C48AE"/>
    <w:rsid w:val="757AAC05"/>
    <w:rsid w:val="768A9F5F"/>
    <w:rsid w:val="76EE31A4"/>
    <w:rsid w:val="7FC08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paragraph" w:styleId="Bezmezer">
    <w:name w:val="No Spacing"/>
    <w:uiPriority w:val="1"/>
    <w:qFormat/>
    <w:rsid w:val="002810B6"/>
    <w:rPr>
      <w:rFonts w:ascii="Times New Roman" w:hAnsi="Times New Roman"/>
      <w:sz w:val="22"/>
      <w:szCs w:val="22"/>
      <w:lang w:eastAsia="en-US"/>
    </w:rPr>
  </w:style>
  <w:style w:type="paragraph" w:customStyle="1" w:styleId="cislovanakapitolsmlouva">
    <w:name w:val="_cislovana kapitol smlouva"/>
    <w:basedOn w:val="Normln"/>
    <w:qFormat/>
    <w:rsid w:val="00A30184"/>
    <w:pPr>
      <w:widowControl w:val="0"/>
      <w:numPr>
        <w:numId w:val="14"/>
      </w:numPr>
      <w:autoSpaceDE w:val="0"/>
      <w:autoSpaceDN w:val="0"/>
      <w:adjustRightInd w:val="0"/>
      <w:spacing w:before="120" w:after="120" w:line="240" w:lineRule="auto"/>
      <w:jc w:val="left"/>
    </w:pPr>
    <w:rPr>
      <w:rFonts w:ascii="Arial" w:eastAsia="Times New Roman" w:hAnsi="Arial"/>
      <w:spacing w:val="-1"/>
      <w:sz w:val="20"/>
      <w:szCs w:val="20"/>
      <w:lang w:val="x-none" w:eastAsia="x-none"/>
    </w:rPr>
  </w:style>
  <w:style w:type="paragraph" w:customStyle="1" w:styleId="cislovanakapitolaroven2">
    <w:name w:val="_cislovana kapitola úroven 2"/>
    <w:basedOn w:val="cislovanakapitolsmlouva"/>
    <w:link w:val="cislovanakapitolaroven2Char"/>
    <w:qFormat/>
    <w:rsid w:val="00A30184"/>
    <w:pPr>
      <w:numPr>
        <w:ilvl w:val="1"/>
      </w:numPr>
    </w:pPr>
  </w:style>
  <w:style w:type="character" w:customStyle="1" w:styleId="cislovanakapitolaroven2Char">
    <w:name w:val="_cislovana kapitola úroven 2 Char"/>
    <w:link w:val="cislovanakapitolaroven2"/>
    <w:rsid w:val="00A30184"/>
    <w:rPr>
      <w:rFonts w:ascii="Arial" w:eastAsia="Times New Roman" w:hAnsi="Arial"/>
      <w:spacing w:val="-1"/>
      <w:lang w:val="x-none" w:eastAsia="x-none"/>
    </w:rPr>
  </w:style>
  <w:style w:type="paragraph" w:customStyle="1" w:styleId="paragraph">
    <w:name w:val="paragraph"/>
    <w:basedOn w:val="Normln"/>
    <w:rsid w:val="00B53CD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53CD4"/>
  </w:style>
  <w:style w:type="character" w:customStyle="1" w:styleId="eop">
    <w:name w:val="eop"/>
    <w:basedOn w:val="Standardnpsmoodstavce"/>
    <w:rsid w:val="00B5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38b8-39d8-4844-9ec9-643b14067de2" xsi:nil="true"/>
    <lcf76f155ced4ddcb4097134ff3c332f xmlns="fb2d9ca2-6cc9-44bb-b581-cba92d573a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3AA9C2D667543A94AE616C6906D70" ma:contentTypeVersion="11" ma:contentTypeDescription="Vytvoří nový dokument" ma:contentTypeScope="" ma:versionID="0991b35290816c9934aa7ec6208cf96a">
  <xsd:schema xmlns:xsd="http://www.w3.org/2001/XMLSchema" xmlns:xs="http://www.w3.org/2001/XMLSchema" xmlns:p="http://schemas.microsoft.com/office/2006/metadata/properties" xmlns:ns2="fb2d9ca2-6cc9-44bb-b581-cba92d573a65" xmlns:ns3="817738b8-39d8-4844-9ec9-643b14067de2" targetNamespace="http://schemas.microsoft.com/office/2006/metadata/properties" ma:root="true" ma:fieldsID="265a69dee02152c91a9d477bf4859eed" ns2:_="" ns3:_="">
    <xsd:import namespace="fb2d9ca2-6cc9-44bb-b581-cba92d573a65"/>
    <xsd:import namespace="817738b8-39d8-4844-9ec9-643b14067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d9ca2-6cc9-44bb-b581-cba92d573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d76878d-80a9-454e-a969-8242d2f40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38b8-39d8-4844-9ec9-643b14067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6c8d2a-a219-419e-9696-2f80f4bcb29a}" ma:internalName="TaxCatchAll" ma:showField="CatchAllData" ma:web="817738b8-39d8-4844-9ec9-643b14067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817738b8-39d8-4844-9ec9-643b14067de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b2d9ca2-6cc9-44bb-b581-cba92d573a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DF68C-864A-4293-9094-58F305342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d9ca2-6cc9-44bb-b581-cba92d573a65"/>
    <ds:schemaRef ds:uri="817738b8-39d8-4844-9ec9-643b14067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A825E0-4407-4603-824A-08991393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2297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Kroupová Petra</cp:lastModifiedBy>
  <cp:revision>2</cp:revision>
  <cp:lastPrinted>2020-08-12T11:20:00Z</cp:lastPrinted>
  <dcterms:created xsi:type="dcterms:W3CDTF">2025-02-05T12:04:00Z</dcterms:created>
  <dcterms:modified xsi:type="dcterms:W3CDTF">2025-02-05T12:04:00Z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0x010100EC33AA9C2D667543A94AE616C6906D70</vt:lpwstr>
  </property>
  <property fmtid="{D5CDD505-2E9C-101B-9397-08002B2CF9AE}" pid="3" name="MediaServiceImageTags">
    <vt:lpwstr/>
  </property>
</Properties>
</file>