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374F0A90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7F34855" w14:textId="26DA4C50" w:rsidR="00F656A7" w:rsidRPr="00854F33" w:rsidRDefault="00567FDF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B01F0">
        <w:rPr>
          <w:rFonts w:ascii="Times New Roman" w:hAnsi="Times New Roman"/>
          <w:b/>
          <w:bCs/>
          <w:caps/>
          <w:sz w:val="24"/>
          <w:szCs w:val="24"/>
        </w:rPr>
        <w:t>podpor</w:t>
      </w:r>
      <w:r w:rsidR="004C5405">
        <w:rPr>
          <w:rFonts w:ascii="Times New Roman" w:hAnsi="Times New Roman"/>
          <w:b/>
          <w:bCs/>
          <w:caps/>
          <w:sz w:val="24"/>
          <w:szCs w:val="24"/>
        </w:rPr>
        <w:t>A</w:t>
      </w:r>
      <w:r w:rsidRPr="002B01F0">
        <w:rPr>
          <w:rFonts w:ascii="Times New Roman" w:hAnsi="Times New Roman"/>
          <w:b/>
          <w:bCs/>
          <w:caps/>
          <w:sz w:val="24"/>
          <w:szCs w:val="24"/>
        </w:rPr>
        <w:t xml:space="preserve"> územně plánovací činnosti obcí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3EDB990A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74374685" w14:textId="2368EDAE" w:rsidR="00F04DDC" w:rsidRPr="006870D9" w:rsidRDefault="0087434E" w:rsidP="00F04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F04DDC">
        <w:rPr>
          <w:rFonts w:ascii="Times New Roman" w:hAnsi="Times New Roman"/>
        </w:rPr>
        <w:t>pokrytí celého území kraje aktuálními územně plánovacími dokumentacemi</w:t>
      </w:r>
      <w:r w:rsidR="00A613EA">
        <w:rPr>
          <w:rFonts w:ascii="Times New Roman" w:hAnsi="Times New Roman"/>
        </w:rPr>
        <w:t xml:space="preserve"> jako důležitého podkladu </w:t>
      </w:r>
      <w:r w:rsidR="00305BEF">
        <w:rPr>
          <w:rFonts w:ascii="Times New Roman" w:hAnsi="Times New Roman"/>
        </w:rPr>
        <w:t>pro</w:t>
      </w:r>
      <w:r w:rsidR="00A613EA">
        <w:rPr>
          <w:rFonts w:ascii="Times New Roman" w:hAnsi="Times New Roman"/>
        </w:rPr>
        <w:t xml:space="preserve"> koncepční rozvoj </w:t>
      </w:r>
      <w:r w:rsidR="00B1769C">
        <w:rPr>
          <w:rFonts w:ascii="Times New Roman" w:hAnsi="Times New Roman"/>
        </w:rPr>
        <w:t xml:space="preserve">měst a </w:t>
      </w:r>
      <w:r w:rsidR="00A246E0">
        <w:rPr>
          <w:rFonts w:ascii="Times New Roman" w:hAnsi="Times New Roman"/>
        </w:rPr>
        <w:t>obcí</w:t>
      </w:r>
      <w:r w:rsidR="00183509">
        <w:rPr>
          <w:rFonts w:ascii="Times New Roman" w:hAnsi="Times New Roman"/>
        </w:rPr>
        <w:t>. Aktuální územně plánovací dokumentace je</w:t>
      </w:r>
      <w:r w:rsidR="00103C51">
        <w:rPr>
          <w:rFonts w:ascii="Times New Roman" w:hAnsi="Times New Roman"/>
        </w:rPr>
        <w:t xml:space="preserve"> zároveň</w:t>
      </w:r>
      <w:r w:rsidR="00A246E0">
        <w:rPr>
          <w:rFonts w:ascii="Times New Roman" w:hAnsi="Times New Roman"/>
        </w:rPr>
        <w:t xml:space="preserve"> nezbytnou součástí </w:t>
      </w:r>
      <w:r w:rsidR="00183509">
        <w:rPr>
          <w:rFonts w:ascii="Times New Roman" w:hAnsi="Times New Roman"/>
        </w:rPr>
        <w:t xml:space="preserve">probíhajícího </w:t>
      </w:r>
      <w:r w:rsidR="00103C51">
        <w:rPr>
          <w:rFonts w:ascii="Times New Roman" w:hAnsi="Times New Roman"/>
        </w:rPr>
        <w:t xml:space="preserve">procesu </w:t>
      </w:r>
      <w:r w:rsidR="00A246E0">
        <w:rPr>
          <w:rFonts w:ascii="Times New Roman" w:hAnsi="Times New Roman"/>
        </w:rPr>
        <w:t>digitalizace stavebního řízení a</w:t>
      </w:r>
      <w:r w:rsidR="00DF6ED1">
        <w:rPr>
          <w:rFonts w:ascii="Times New Roman" w:hAnsi="Times New Roman"/>
        </w:rPr>
        <w:t> </w:t>
      </w:r>
      <w:r w:rsidR="00A246E0">
        <w:rPr>
          <w:rFonts w:ascii="Times New Roman" w:hAnsi="Times New Roman"/>
        </w:rPr>
        <w:t>územního plánování</w:t>
      </w:r>
      <w:r w:rsidR="00B1769C">
        <w:rPr>
          <w:rFonts w:ascii="Times New Roman" w:hAnsi="Times New Roman"/>
        </w:rPr>
        <w:t>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4DA4A45" w14:textId="29256ACB" w:rsidR="00F04DDC" w:rsidRDefault="00F04DDC" w:rsidP="00F04DD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EE76C7">
        <w:rPr>
          <w:rFonts w:ascii="Times New Roman" w:hAnsi="Times New Roman"/>
        </w:rPr>
        <w:t>Důvodem vyhlášení dotačního programu</w:t>
      </w:r>
      <w:r>
        <w:rPr>
          <w:rFonts w:ascii="Times New Roman" w:hAnsi="Times New Roman"/>
        </w:rPr>
        <w:t xml:space="preserve"> je </w:t>
      </w:r>
      <w:r w:rsidRPr="00EE76C7">
        <w:rPr>
          <w:rFonts w:ascii="Times New Roman" w:hAnsi="Times New Roman"/>
        </w:rPr>
        <w:t>podpora</w:t>
      </w:r>
      <w:r>
        <w:rPr>
          <w:rFonts w:ascii="Times New Roman" w:hAnsi="Times New Roman"/>
        </w:rPr>
        <w:t xml:space="preserve"> územně plánovací činnosti obcí v Karlovarském kraji.</w:t>
      </w:r>
      <w:r w:rsidR="00103C51">
        <w:rPr>
          <w:rFonts w:ascii="Times New Roman" w:hAnsi="Times New Roman"/>
        </w:rPr>
        <w:t xml:space="preserve"> </w:t>
      </w:r>
      <w:r w:rsidR="00541FAF">
        <w:rPr>
          <w:rFonts w:ascii="Times New Roman" w:hAnsi="Times New Roman"/>
        </w:rPr>
        <w:t>Je podporováno zpracování jednotlivých etap</w:t>
      </w:r>
      <w:r w:rsidR="000B4687">
        <w:rPr>
          <w:rFonts w:ascii="Times New Roman" w:hAnsi="Times New Roman"/>
        </w:rPr>
        <w:t xml:space="preserve"> územně plánovacích dokumentací (dále také „projekty ÚPD“), které jsou pořizovány dle zákona č. 183/2006 Sb.,</w:t>
      </w:r>
      <w:r w:rsidR="000B4687" w:rsidRPr="000B4687">
        <w:rPr>
          <w:rFonts w:ascii="Times New Roman" w:hAnsi="Times New Roman"/>
        </w:rPr>
        <w:t xml:space="preserve"> </w:t>
      </w:r>
      <w:r w:rsidR="000B4687">
        <w:rPr>
          <w:rFonts w:ascii="Times New Roman" w:hAnsi="Times New Roman"/>
        </w:rPr>
        <w:t xml:space="preserve">o územním plánování a stavebním řádu (stavební zákon), ve znění pozdějších předpisů </w:t>
      </w:r>
      <w:r w:rsidR="000B4687" w:rsidRPr="00931E6B">
        <w:rPr>
          <w:rFonts w:ascii="Times New Roman" w:hAnsi="Times New Roman"/>
        </w:rPr>
        <w:t xml:space="preserve">(dále </w:t>
      </w:r>
      <w:r w:rsidR="00DB4398">
        <w:rPr>
          <w:rFonts w:ascii="Times New Roman" w:hAnsi="Times New Roman"/>
        </w:rPr>
        <w:t>jen</w:t>
      </w:r>
      <w:r w:rsidR="000B4687" w:rsidRPr="00931E6B">
        <w:rPr>
          <w:rFonts w:ascii="Times New Roman" w:hAnsi="Times New Roman"/>
        </w:rPr>
        <w:t xml:space="preserve"> „stavební zákon“)</w:t>
      </w:r>
      <w:r w:rsidR="000B4687" w:rsidRPr="001300EF">
        <w:rPr>
          <w:rFonts w:ascii="Times New Roman" w:hAnsi="Times New Roman"/>
        </w:rPr>
        <w:t>,</w:t>
      </w:r>
      <w:r w:rsidR="000B4687" w:rsidRPr="00D9262F">
        <w:rPr>
          <w:rFonts w:ascii="Times New Roman" w:hAnsi="Times New Roman"/>
        </w:rPr>
        <w:t xml:space="preserve"> v</w:t>
      </w:r>
      <w:r w:rsidR="000B4687">
        <w:rPr>
          <w:rFonts w:ascii="Times New Roman" w:hAnsi="Times New Roman"/>
        </w:rPr>
        <w:t xml:space="preserve">yhlášky č. 500/2006 Sb., o územně analytických podkladech, územně plánovací dokumentaci a způsobu evidence územně plánovací činnosti, ve znění pozdějších předpisů a vyhlášky č. 501/2006 Sb., o obecných požadavcích na využívání území, ve znění pozdějších předpisů (dále </w:t>
      </w:r>
      <w:r w:rsidR="00DB4398">
        <w:rPr>
          <w:rFonts w:ascii="Times New Roman" w:hAnsi="Times New Roman"/>
        </w:rPr>
        <w:t xml:space="preserve">jen </w:t>
      </w:r>
      <w:r w:rsidR="000B4687">
        <w:rPr>
          <w:rFonts w:ascii="Times New Roman" w:hAnsi="Times New Roman"/>
        </w:rPr>
        <w:t>„vyhlášky“). V případě, že projekty ÚPD budou realizovány v době účinnosti zákona č. 283/2021 Sb., stavební zákon, ve znění pozdějších předpisů, budou použita obdobně ustanovení tohoto zákona.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552079DB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984D8A">
        <w:rPr>
          <w:rFonts w:ascii="Times New Roman" w:hAnsi="Times New Roman"/>
        </w:rPr>
        <w:t xml:space="preserve">1 500 </w:t>
      </w:r>
      <w:r w:rsidR="00984D8A" w:rsidRPr="00984D8A">
        <w:rPr>
          <w:rFonts w:ascii="Times New Roman" w:hAnsi="Times New Roman"/>
        </w:rPr>
        <w:t>000</w:t>
      </w:r>
      <w:r w:rsidR="00984D8A" w:rsidRPr="002B01F0">
        <w:rPr>
          <w:rFonts w:ascii="Times New Roman" w:hAnsi="Times New Roman"/>
        </w:rPr>
        <w:t xml:space="preserve"> Kč</w:t>
      </w:r>
      <w:r w:rsidRPr="002B01F0">
        <w:rPr>
          <w:rFonts w:ascii="Times New Roman" w:hAnsi="Times New Roman"/>
        </w:rPr>
        <w:t xml:space="preserve"> </w:t>
      </w:r>
      <w:r w:rsidRPr="007B7583">
        <w:rPr>
          <w:rFonts w:ascii="Times New Roman" w:hAnsi="Times New Roman"/>
        </w:rPr>
        <w:t xml:space="preserve">z rozpočtu Karlovarského kraje pro rok </w:t>
      </w:r>
      <w:r w:rsidR="00CB086A" w:rsidRPr="002B01F0">
        <w:rPr>
          <w:rFonts w:ascii="Times New Roman" w:hAnsi="Times New Roman"/>
        </w:rPr>
        <w:t>2024</w:t>
      </w:r>
      <w:r w:rsidRPr="00984D8A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54663A" w14:textId="6ED90A2F" w:rsidR="00B1569C" w:rsidRPr="006870D9" w:rsidRDefault="00B704D2" w:rsidP="00B1569C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B1569C" w:rsidRPr="006870D9">
        <w:rPr>
          <w:rFonts w:ascii="Times New Roman" w:hAnsi="Times New Roman" w:cs="Times New Roman"/>
          <w:color w:val="auto"/>
          <w:sz w:val="22"/>
          <w:szCs w:val="22"/>
        </w:rPr>
        <w:t>ýše dotace v</w:t>
      </w:r>
      <w:r w:rsidR="000B468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B1569C" w:rsidRPr="006870D9">
        <w:rPr>
          <w:rFonts w:ascii="Times New Roman" w:hAnsi="Times New Roman" w:cs="Times New Roman"/>
          <w:color w:val="auto"/>
          <w:sz w:val="22"/>
          <w:szCs w:val="22"/>
        </w:rPr>
        <w:t>jednotlivém</w:t>
      </w:r>
      <w:r w:rsidR="000B4687">
        <w:rPr>
          <w:rFonts w:ascii="Times New Roman" w:hAnsi="Times New Roman" w:cs="Times New Roman"/>
          <w:color w:val="auto"/>
          <w:sz w:val="22"/>
          <w:szCs w:val="22"/>
        </w:rPr>
        <w:t xml:space="preserve"> projektu ÚPD</w:t>
      </w:r>
      <w:r w:rsidR="00B1569C"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(rozumí se jedna</w:t>
      </w:r>
      <w:r w:rsidR="00B156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1569C"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="00B1569C">
        <w:rPr>
          <w:rFonts w:ascii="Times New Roman" w:hAnsi="Times New Roman" w:cs="Times New Roman"/>
          <w:color w:val="auto"/>
          <w:sz w:val="22"/>
          <w:szCs w:val="22"/>
        </w:rPr>
        <w:t xml:space="preserve"> maximálně na</w:t>
      </w:r>
      <w:r w:rsidR="00DF6ED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B1569C">
        <w:rPr>
          <w:rFonts w:ascii="Times New Roman" w:hAnsi="Times New Roman" w:cs="Times New Roman"/>
          <w:color w:val="auto"/>
          <w:sz w:val="22"/>
          <w:szCs w:val="22"/>
        </w:rPr>
        <w:t>zpracování:</w:t>
      </w:r>
    </w:p>
    <w:p w14:paraId="40E25E3E" w14:textId="77777777" w:rsidR="00B1569C" w:rsidRDefault="00B1569C" w:rsidP="00B1569C">
      <w:pPr>
        <w:pStyle w:val="Default"/>
        <w:numPr>
          <w:ilvl w:val="0"/>
          <w:numId w:val="46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doplňujících průzkumů a </w:t>
      </w:r>
      <w:r w:rsidRPr="00695A93">
        <w:rPr>
          <w:rFonts w:ascii="Times New Roman" w:hAnsi="Times New Roman" w:cs="Times New Roman"/>
          <w:color w:val="auto"/>
          <w:sz w:val="22"/>
          <w:szCs w:val="22"/>
        </w:rPr>
        <w:t xml:space="preserve">rozborů 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50 000 Kč</w:t>
      </w:r>
      <w:r w:rsidRPr="00695A93">
        <w:rPr>
          <w:rFonts w:ascii="Times New Roman" w:hAnsi="Times New Roman" w:cs="Times New Roman"/>
          <w:b/>
          <w:color w:val="auto"/>
          <w:sz w:val="22"/>
          <w:szCs w:val="22"/>
        </w:rPr>
        <w:t>;</w:t>
      </w:r>
    </w:p>
    <w:p w14:paraId="47463994" w14:textId="3C8BE6E9" w:rsidR="00B1569C" w:rsidRDefault="00B1569C" w:rsidP="00B1569C">
      <w:pPr>
        <w:pStyle w:val="Default"/>
        <w:numPr>
          <w:ilvl w:val="0"/>
          <w:numId w:val="46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návrhu územního plánu pro společné jednání 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bez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vyhodnocení vlivů na udržitelný rozvoj území (dále </w:t>
      </w:r>
      <w:r w:rsidR="00DB4398">
        <w:rPr>
          <w:rFonts w:ascii="Times New Roman" w:hAnsi="Times New Roman" w:cs="Times New Roman"/>
          <w:color w:val="auto"/>
          <w:sz w:val="22"/>
          <w:szCs w:val="22"/>
        </w:rPr>
        <w:t xml:space="preserve">jen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„VV URÚ“), posouzení vlivu </w:t>
      </w:r>
      <w:r w:rsidR="00356E11">
        <w:rPr>
          <w:rFonts w:ascii="Times New Roman" w:hAnsi="Times New Roman" w:cs="Times New Roman"/>
          <w:color w:val="auto"/>
          <w:sz w:val="22"/>
          <w:szCs w:val="22"/>
        </w:rPr>
        <w:t>územního plánu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na životní prostředí (dále </w:t>
      </w:r>
      <w:r w:rsidR="00DB4398">
        <w:rPr>
          <w:rFonts w:ascii="Times New Roman" w:hAnsi="Times New Roman" w:cs="Times New Roman"/>
          <w:color w:val="auto"/>
          <w:sz w:val="22"/>
          <w:szCs w:val="22"/>
        </w:rPr>
        <w:t>jen</w:t>
      </w:r>
      <w:r w:rsidR="00C77F7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„SEA“), případně posouzení vlivu na předmět ochrany a celistvost evropsky významné lokality nebo</w:t>
      </w:r>
      <w:r w:rsidR="00DF6ED1">
        <w:rPr>
          <w:rFonts w:ascii="Times New Roman" w:hAnsi="Times New Roman" w:cs="Times New Roman"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ptačí oblasti (dále </w:t>
      </w:r>
      <w:r w:rsidR="00DB4398">
        <w:rPr>
          <w:rFonts w:ascii="Times New Roman" w:hAnsi="Times New Roman" w:cs="Times New Roman"/>
          <w:color w:val="auto"/>
          <w:sz w:val="22"/>
          <w:szCs w:val="22"/>
        </w:rPr>
        <w:t xml:space="preserve">jen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„NATURA 2000“) 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200 000 Kč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C1BCECF" w14:textId="77777777" w:rsidR="00B1569C" w:rsidRPr="00D77761" w:rsidRDefault="00B1569C" w:rsidP="00B1569C">
      <w:pPr>
        <w:pStyle w:val="Default"/>
        <w:numPr>
          <w:ilvl w:val="0"/>
          <w:numId w:val="46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návrhu územního plánu pro společné jednání s VV URÚ včetně SEA, případně NATURA 2000 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220 000 Kč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;</w:t>
      </w:r>
    </w:p>
    <w:p w14:paraId="01D9D88F" w14:textId="77777777" w:rsidR="00B1569C" w:rsidRDefault="00B1569C" w:rsidP="00B1569C">
      <w:pPr>
        <w:pStyle w:val="Default"/>
        <w:numPr>
          <w:ilvl w:val="0"/>
          <w:numId w:val="46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úpravy návrhu územního plánu pro veřejné projednání 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dle podmínek čl. IX. odst. 3 písm. d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77761">
        <w:rPr>
          <w:rFonts w:ascii="Times New Roman" w:hAnsi="Times New Roman" w:cs="Times New Roman"/>
          <w:b/>
          <w:color w:val="auto"/>
          <w:sz w:val="22"/>
          <w:szCs w:val="22"/>
        </w:rPr>
        <w:t>130 000 Kč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;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1D559515" w14:textId="03BF2A7F" w:rsidR="00B1569C" w:rsidRPr="00B704D2" w:rsidRDefault="00B1569C" w:rsidP="00B1569C">
      <w:pPr>
        <w:pStyle w:val="Default"/>
        <w:numPr>
          <w:ilvl w:val="0"/>
          <w:numId w:val="46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změny</w:t>
      </w:r>
      <w:r w:rsidR="00BC5497">
        <w:rPr>
          <w:rFonts w:ascii="Times New Roman" w:hAnsi="Times New Roman" w:cs="Times New Roman"/>
          <w:color w:val="auto"/>
          <w:sz w:val="22"/>
          <w:szCs w:val="22"/>
        </w:rPr>
        <w:t xml:space="preserve"> územního plánu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dle podmínek čl. IX odst. 3. písm. e)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130 000 Kč;</w:t>
      </w:r>
    </w:p>
    <w:p w14:paraId="774503C5" w14:textId="7FB3A834" w:rsidR="00B1569C" w:rsidRPr="002B01F0" w:rsidRDefault="00B1569C" w:rsidP="00B1569C">
      <w:pPr>
        <w:pStyle w:val="Default"/>
        <w:numPr>
          <w:ilvl w:val="0"/>
          <w:numId w:val="46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změny </w:t>
      </w:r>
      <w:r w:rsidR="00BC5497" w:rsidRPr="00B704D2">
        <w:rPr>
          <w:rFonts w:ascii="Times New Roman" w:hAnsi="Times New Roman" w:cs="Times New Roman"/>
          <w:color w:val="auto"/>
          <w:sz w:val="22"/>
          <w:szCs w:val="22"/>
        </w:rPr>
        <w:t>územního plánu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dle podmínek čl. IX odst. 3. písm. f)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b/>
          <w:color w:val="auto"/>
          <w:sz w:val="22"/>
          <w:szCs w:val="22"/>
        </w:rPr>
        <w:t>150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 000</w:t>
      </w:r>
      <w:r w:rsidRPr="008D61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6493D">
        <w:rPr>
          <w:rFonts w:ascii="Times New Roman" w:hAnsi="Times New Roman" w:cs="Times New Roman"/>
          <w:b/>
          <w:color w:val="auto"/>
          <w:sz w:val="22"/>
          <w:szCs w:val="22"/>
        </w:rPr>
        <w:t>Kč.</w:t>
      </w:r>
    </w:p>
    <w:p w14:paraId="1C9B8307" w14:textId="77777777" w:rsidR="00B1569C" w:rsidRPr="002B01F0" w:rsidRDefault="00B1569C" w:rsidP="002B01F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8D5C41" w14:textId="083ED9FD" w:rsidR="00B1569C" w:rsidRDefault="00B1569C" w:rsidP="00B1569C">
      <w:pPr>
        <w:pStyle w:val="Default"/>
        <w:numPr>
          <w:ilvl w:val="0"/>
          <w:numId w:val="41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Žadatel může podat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Pr="00425712">
        <w:rPr>
          <w:rFonts w:ascii="Times New Roman" w:hAnsi="Times New Roman" w:cs="Times New Roman"/>
          <w:color w:val="auto"/>
          <w:sz w:val="22"/>
          <w:szCs w:val="22"/>
        </w:rPr>
        <w:t xml:space="preserve">2 </w:t>
      </w:r>
      <w:r w:rsidRPr="0056493D">
        <w:rPr>
          <w:rFonts w:ascii="Times New Roman" w:hAnsi="Times New Roman" w:cs="Times New Roman"/>
          <w:color w:val="auto"/>
          <w:sz w:val="22"/>
          <w:szCs w:val="22"/>
        </w:rPr>
        <w:t>žádosti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(žádost dle </w:t>
      </w:r>
      <w:r w:rsidRPr="002D2C8E">
        <w:rPr>
          <w:rFonts w:ascii="Times New Roman" w:hAnsi="Times New Roman" w:cs="Times New Roman"/>
          <w:color w:val="auto"/>
          <w:sz w:val="22"/>
          <w:szCs w:val="22"/>
        </w:rPr>
        <w:t>čl. IX. odst. 3 písm. a) a b)</w:t>
      </w:r>
      <w:r w:rsidR="002D2C8E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při pořizování prvního územního plánu dle</w:t>
      </w:r>
      <w:r w:rsidR="006020CE"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příslušného</w:t>
      </w:r>
      <w:r w:rsidRPr="00B704D2">
        <w:rPr>
          <w:rFonts w:ascii="Times New Roman" w:hAnsi="Times New Roman" w:cs="Times New Roman"/>
          <w:color w:val="auto"/>
          <w:sz w:val="22"/>
          <w:szCs w:val="22"/>
        </w:rPr>
        <w:t xml:space="preserve"> stavebního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zákona, u projektů změny </w:t>
      </w:r>
      <w:r w:rsidR="00632ED7">
        <w:rPr>
          <w:rFonts w:ascii="Times New Roman" w:hAnsi="Times New Roman" w:cs="Times New Roman"/>
          <w:color w:val="auto"/>
          <w:sz w:val="22"/>
          <w:szCs w:val="22"/>
        </w:rPr>
        <w:t>územního plánu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může podat 1 žádost.</w:t>
      </w:r>
    </w:p>
    <w:p w14:paraId="3670B255" w14:textId="77777777" w:rsidR="00B1569C" w:rsidRDefault="00B1569C" w:rsidP="002B01F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0D3DFF" w14:textId="77777777" w:rsidR="00B1569C" w:rsidRPr="00867CB2" w:rsidRDefault="00B1569C" w:rsidP="00B1569C">
      <w:pPr>
        <w:pStyle w:val="Default"/>
        <w:numPr>
          <w:ilvl w:val="0"/>
          <w:numId w:val="41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6493D">
        <w:rPr>
          <w:rFonts w:ascii="Times New Roman" w:hAnsi="Times New Roman" w:cs="Times New Roman"/>
          <w:color w:val="auto"/>
          <w:sz w:val="22"/>
          <w:szCs w:val="22"/>
        </w:rPr>
        <w:t>Maximální část nákladů na realizaci projektů, která může být hrazena z dotace, činí 80 %, vlastní podíl žadatele musí činit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minimálně 20 % z celkových nákladů na realizaci projektu. Částka se stanoví vždy v celých Kč.  Minimální výše dotace v jednotlivém případě není stanovena.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D9792B" w14:textId="43214A7B" w:rsidR="00B1569C" w:rsidRPr="00867CB2" w:rsidRDefault="00B1569C" w:rsidP="00B1569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67CB2">
        <w:rPr>
          <w:rFonts w:ascii="Times New Roman" w:eastAsia="Times New Roman" w:hAnsi="Times New Roman"/>
          <w:lang w:eastAsia="cs-CZ"/>
        </w:rPr>
        <w:t xml:space="preserve">Spolufinancování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 poskytnuté dotaci z výše uvedených rozpočtů uvede žadatel v žádosti; v případě obdržení další dotace v průběhu realizace projektu tuto skutečnost neprodleně písemně oznámí </w:t>
      </w:r>
      <w:r w:rsidR="000C4502">
        <w:rPr>
          <w:rFonts w:ascii="Times New Roman" w:eastAsia="Times New Roman" w:hAnsi="Times New Roman"/>
          <w:lang w:eastAsia="cs-CZ"/>
        </w:rPr>
        <w:t>poskytovateli dotace</w:t>
      </w:r>
      <w:r w:rsidRPr="00867CB2">
        <w:rPr>
          <w:rFonts w:ascii="Times New Roman" w:eastAsia="Times New Roman" w:hAnsi="Times New Roman"/>
          <w:lang w:eastAsia="cs-CZ"/>
        </w:rPr>
        <w:t>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2AB3C455" w14:textId="77777777" w:rsidR="00F37702" w:rsidRDefault="00F37702" w:rsidP="00F37702">
      <w:pPr>
        <w:pStyle w:val="Odstavecseseznamem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dle čl. IX. odst. 3 písm. a), b), c), d) a f) obec se sídlem v územním obvodu Karlovarského kraje bez omezení velikosti počtu obyvatel;</w:t>
      </w:r>
    </w:p>
    <w:p w14:paraId="4D7FB6F0" w14:textId="16380B63" w:rsidR="00F37702" w:rsidRPr="004879D9" w:rsidRDefault="00F37702" w:rsidP="00F37702">
      <w:pPr>
        <w:pStyle w:val="Odstavecseseznamem"/>
        <w:numPr>
          <w:ilvl w:val="0"/>
          <w:numId w:val="37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24627">
        <w:rPr>
          <w:rFonts w:ascii="Times New Roman" w:hAnsi="Times New Roman"/>
        </w:rPr>
        <w:t xml:space="preserve">dle čl. IX. odst. 3 písm. </w:t>
      </w:r>
      <w:r>
        <w:rPr>
          <w:rFonts w:ascii="Times New Roman" w:hAnsi="Times New Roman"/>
        </w:rPr>
        <w:t>e</w:t>
      </w:r>
      <w:r w:rsidRPr="00624627">
        <w:rPr>
          <w:rFonts w:ascii="Times New Roman" w:hAnsi="Times New Roman"/>
        </w:rPr>
        <w:t>) obec se sídlem v územním obvodu Karlovarského kraje, která nemá dle</w:t>
      </w:r>
      <w:r>
        <w:rPr>
          <w:rFonts w:ascii="Times New Roman" w:hAnsi="Times New Roman"/>
        </w:rPr>
        <w:t> </w:t>
      </w:r>
      <w:r w:rsidRPr="00624627">
        <w:rPr>
          <w:rFonts w:ascii="Times New Roman" w:hAnsi="Times New Roman"/>
        </w:rPr>
        <w:t>údajů Českého statistického úřadu k 1. 1. 202</w:t>
      </w:r>
      <w:r>
        <w:rPr>
          <w:rFonts w:ascii="Times New Roman" w:hAnsi="Times New Roman"/>
        </w:rPr>
        <w:t>3</w:t>
      </w:r>
      <w:r w:rsidRPr="00624627">
        <w:rPr>
          <w:rFonts w:ascii="Times New Roman" w:hAnsi="Times New Roman"/>
        </w:rPr>
        <w:t xml:space="preserve"> více než 3 000 obyvatel.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46EE51F8" w:rsidR="00004DEB" w:rsidRPr="008B407C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od </w:t>
      </w:r>
      <w:r w:rsidR="00773FA0">
        <w:rPr>
          <w:rFonts w:ascii="Times New Roman" w:hAnsi="Times New Roman"/>
        </w:rPr>
        <w:t>9</w:t>
      </w:r>
      <w:r w:rsidR="008B407C">
        <w:rPr>
          <w:rFonts w:ascii="Times New Roman" w:hAnsi="Times New Roman"/>
        </w:rPr>
        <w:t xml:space="preserve">. 4. 2024 </w:t>
      </w:r>
      <w:r w:rsidR="008B407C" w:rsidRPr="002B01F0">
        <w:rPr>
          <w:rFonts w:ascii="Times New Roman" w:hAnsi="Times New Roman"/>
        </w:rPr>
        <w:t>(</w:t>
      </w:r>
      <w:r w:rsidR="00DF0A7F" w:rsidRPr="002B01F0">
        <w:rPr>
          <w:rFonts w:ascii="Times New Roman" w:hAnsi="Times New Roman"/>
        </w:rPr>
        <w:t>9</w:t>
      </w:r>
      <w:r w:rsidR="001532A7" w:rsidRPr="002B01F0">
        <w:rPr>
          <w:rFonts w:ascii="Times New Roman" w:hAnsi="Times New Roman"/>
        </w:rPr>
        <w:t>.</w:t>
      </w:r>
      <w:r w:rsidR="00DF0A7F" w:rsidRPr="002B01F0">
        <w:rPr>
          <w:rFonts w:ascii="Times New Roman" w:hAnsi="Times New Roman"/>
        </w:rPr>
        <w:t>00 hod.)</w:t>
      </w:r>
    </w:p>
    <w:p w14:paraId="397C5BC8" w14:textId="58ED0008" w:rsidR="006870D9" w:rsidRPr="00B5704D" w:rsidRDefault="0076620A" w:rsidP="002462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081C5D">
        <w:rPr>
          <w:rFonts w:ascii="Times New Roman" w:hAnsi="Times New Roman"/>
        </w:rPr>
        <w:t xml:space="preserve"> </w:t>
      </w:r>
      <w:r w:rsidR="00773FA0">
        <w:rPr>
          <w:rFonts w:ascii="Times New Roman" w:hAnsi="Times New Roman"/>
        </w:rPr>
        <w:t>15</w:t>
      </w:r>
      <w:r w:rsidR="008B407C">
        <w:rPr>
          <w:rFonts w:ascii="Times New Roman" w:hAnsi="Times New Roman"/>
        </w:rPr>
        <w:t>. 4. 2024 (16.00 hod.)</w:t>
      </w:r>
      <w:r w:rsidR="00DF0A7F" w:rsidRPr="00B5704D">
        <w:rPr>
          <w:rFonts w:ascii="Times New Roman" w:hAnsi="Times New Roman"/>
        </w:rPr>
        <w:t> 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26E58AE5" w:rsidR="00F818C2" w:rsidRDefault="00F818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9823C0" w14:textId="44C7A3BE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Žadatel </w:t>
      </w:r>
      <w:r w:rsidR="00A96967">
        <w:rPr>
          <w:rFonts w:ascii="Times New Roman" w:hAnsi="Times New Roman"/>
        </w:rPr>
        <w:t>připojí</w:t>
      </w:r>
      <w:r w:rsidRPr="006870D9">
        <w:rPr>
          <w:rFonts w:ascii="Times New Roman" w:hAnsi="Times New Roman"/>
        </w:rPr>
        <w:t xml:space="preserve"> k elektronické žádosti v dotačním portálu Karlovarského kraje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 xml:space="preserve">. Žadatel </w:t>
      </w:r>
      <w:r w:rsidR="00A96967">
        <w:rPr>
          <w:rFonts w:ascii="Times New Roman" w:hAnsi="Times New Roman"/>
        </w:rPr>
        <w:t>připojí</w:t>
      </w:r>
      <w:r w:rsidRPr="006870D9">
        <w:rPr>
          <w:rFonts w:ascii="Times New Roman" w:hAnsi="Times New Roman"/>
        </w:rPr>
        <w:t xml:space="preserve"> k elektronické žádosti v dotačním portálu Karlovarského kraje všechny přílohy v elektronické podobě.</w:t>
      </w:r>
      <w:r w:rsidR="00A96967">
        <w:rPr>
          <w:rFonts w:ascii="Times New Roman" w:hAnsi="Times New Roman"/>
        </w:rPr>
        <w:t xml:space="preserve"> </w:t>
      </w:r>
      <w:r w:rsidR="00A96967" w:rsidRPr="002B01F0">
        <w:rPr>
          <w:rFonts w:ascii="Times New Roman" w:hAnsi="Times New Roman"/>
          <w:b/>
        </w:rPr>
        <w:t>Žádosti se podávají výhradně elektronicky</w:t>
      </w:r>
      <w:r w:rsidR="00A96967">
        <w:rPr>
          <w:rFonts w:ascii="Times New Roman" w:hAnsi="Times New Roman"/>
        </w:rPr>
        <w:t>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3939081A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EC6EB1">
        <w:rPr>
          <w:rFonts w:ascii="Times New Roman" w:hAnsi="Times New Roman"/>
        </w:rPr>
        <w:t>;</w:t>
      </w:r>
    </w:p>
    <w:p w14:paraId="574BE182" w14:textId="5BF8941A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EC6EB1">
        <w:rPr>
          <w:rFonts w:ascii="Times New Roman" w:hAnsi="Times New Roman"/>
        </w:rPr>
        <w:t>;</w:t>
      </w:r>
    </w:p>
    <w:p w14:paraId="30A431D8" w14:textId="77777777" w:rsidR="00645833" w:rsidRDefault="00645833" w:rsidP="0064583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volbě nebo jmenování statutárního zástupce žadatele;</w:t>
      </w:r>
    </w:p>
    <w:p w14:paraId="26190635" w14:textId="77777777" w:rsidR="00645833" w:rsidRDefault="00645833" w:rsidP="0064583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prohlášení, že výběr projektanta/zpracovatele proběhl dle zákona č. 134/2016 Sb., o zadávání veřejných zakázek, ve znění pozdějších předpisů;</w:t>
      </w:r>
    </w:p>
    <w:p w14:paraId="64A30196" w14:textId="77777777" w:rsidR="00645833" w:rsidRDefault="00645833" w:rsidP="0064583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usnesení zastupitelstva obce o schválení záměru pořídit projekt;</w:t>
      </w:r>
    </w:p>
    <w:p w14:paraId="5C80D093" w14:textId="69EF5A48" w:rsidR="00645833" w:rsidRPr="00DB4398" w:rsidRDefault="00645833" w:rsidP="0064583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8259E5">
        <w:rPr>
          <w:rFonts w:ascii="Times New Roman" w:hAnsi="Times New Roman"/>
        </w:rPr>
        <w:t xml:space="preserve">smlouva o dílo uzavřená mezi žadatelem a projektantem </w:t>
      </w:r>
      <w:r w:rsidR="00356E11">
        <w:rPr>
          <w:rFonts w:ascii="Times New Roman" w:hAnsi="Times New Roman"/>
        </w:rPr>
        <w:t>územního plánu</w:t>
      </w:r>
      <w:r w:rsidRPr="008033D8">
        <w:rPr>
          <w:rFonts w:ascii="Times New Roman" w:hAnsi="Times New Roman"/>
        </w:rPr>
        <w:t xml:space="preserve"> </w:t>
      </w:r>
      <w:r w:rsidRPr="00DB4398">
        <w:rPr>
          <w:rFonts w:ascii="Times New Roman" w:hAnsi="Times New Roman"/>
        </w:rPr>
        <w:t>(</w:t>
      </w:r>
      <w:r w:rsidRPr="002D2C8E">
        <w:rPr>
          <w:rFonts w:ascii="Times New Roman" w:hAnsi="Times New Roman"/>
        </w:rPr>
        <w:t>dle čl. IX odst. 8 písm. c), d), e), f));</w:t>
      </w:r>
    </w:p>
    <w:p w14:paraId="54CE859F" w14:textId="3F867D96" w:rsidR="00645833" w:rsidRDefault="00645833" w:rsidP="0064583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žádost o pořízení územně plánovací dokumentace dle § 6 odst. 6 písm. b)</w:t>
      </w:r>
      <w:r w:rsidR="00FF2A5C">
        <w:rPr>
          <w:rFonts w:ascii="Times New Roman" w:hAnsi="Times New Roman"/>
        </w:rPr>
        <w:t xml:space="preserve"> </w:t>
      </w:r>
      <w:r w:rsidR="00FF2A5C" w:rsidRPr="00931E6B">
        <w:rPr>
          <w:rFonts w:ascii="Times New Roman" w:hAnsi="Times New Roman"/>
        </w:rPr>
        <w:t>stavebního</w:t>
      </w:r>
      <w:r w:rsidRPr="00931E6B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>;</w:t>
      </w:r>
    </w:p>
    <w:p w14:paraId="11E90606" w14:textId="77777777" w:rsidR="00645833" w:rsidRDefault="00645833" w:rsidP="0064583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smlouva s pořizovatelem, pokud je jím fyzická nebo právnická osoba;</w:t>
      </w:r>
    </w:p>
    <w:p w14:paraId="3398BED1" w14:textId="15AE0FB4" w:rsidR="00645833" w:rsidRDefault="00645833" w:rsidP="00645833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změny </w:t>
      </w:r>
      <w:r w:rsidR="00356E11">
        <w:rPr>
          <w:rFonts w:ascii="Times New Roman" w:hAnsi="Times New Roman"/>
        </w:rPr>
        <w:t xml:space="preserve">územního plánu </w:t>
      </w:r>
      <w:r>
        <w:rPr>
          <w:rFonts w:ascii="Times New Roman" w:hAnsi="Times New Roman"/>
        </w:rPr>
        <w:t xml:space="preserve">schválené zadání, nebo schválená zpráva o uplatňování územního plánu, která obsahuje pokyny pro zpracování návrhu změny, nebo obsah změny pořizované zkráceným postupem dle </w:t>
      </w:r>
      <w:r w:rsidRPr="00931E6B">
        <w:rPr>
          <w:rFonts w:ascii="Times New Roman" w:hAnsi="Times New Roman"/>
        </w:rPr>
        <w:t>stavebního zákona</w:t>
      </w:r>
      <w:r>
        <w:rPr>
          <w:rFonts w:ascii="Times New Roman" w:hAnsi="Times New Roman"/>
        </w:rPr>
        <w:t>.</w:t>
      </w:r>
    </w:p>
    <w:p w14:paraId="159DE62F" w14:textId="350FA4F6" w:rsidR="00EC6EB1" w:rsidRDefault="00EC6EB1" w:rsidP="00EC6EB1">
      <w:pPr>
        <w:spacing w:after="0" w:line="240" w:lineRule="auto"/>
        <w:jc w:val="both"/>
        <w:rPr>
          <w:rFonts w:ascii="Times New Roman" w:hAnsi="Times New Roman"/>
        </w:rPr>
      </w:pPr>
    </w:p>
    <w:p w14:paraId="4432620D" w14:textId="5B445728" w:rsidR="00EC6EB1" w:rsidRPr="006870D9" w:rsidRDefault="00EC6EB1" w:rsidP="00EC6EB1">
      <w:pPr>
        <w:pStyle w:val="Odstavecseseznamem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nevyčerpání finančních prostředků v daném dotačním programu je poskytovatel dotace oprávněn vyhlásit další kolo podávání žádostí o dotaci na zpracování </w:t>
      </w:r>
      <w:r w:rsidR="00356E11">
        <w:rPr>
          <w:rFonts w:ascii="Times New Roman" w:hAnsi="Times New Roman"/>
        </w:rPr>
        <w:t xml:space="preserve">projektů </w:t>
      </w:r>
      <w:r>
        <w:rPr>
          <w:rFonts w:ascii="Times New Roman" w:hAnsi="Times New Roman"/>
        </w:rPr>
        <w:t>Ú</w:t>
      </w:r>
      <w:r w:rsidR="00F5541B">
        <w:rPr>
          <w:rFonts w:ascii="Times New Roman" w:hAnsi="Times New Roman"/>
        </w:rPr>
        <w:t>D</w:t>
      </w:r>
      <w:r>
        <w:rPr>
          <w:rFonts w:ascii="Times New Roman" w:hAnsi="Times New Roman"/>
        </w:rPr>
        <w:t>P.</w:t>
      </w:r>
    </w:p>
    <w:p w14:paraId="547C2DC3" w14:textId="613FB813" w:rsidR="00CD4D26" w:rsidRDefault="00CD4D26" w:rsidP="00CD4D26">
      <w:pPr>
        <w:spacing w:after="0" w:line="240" w:lineRule="auto"/>
        <w:jc w:val="both"/>
        <w:rPr>
          <w:rFonts w:ascii="Times New Roman" w:hAnsi="Times New Roman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0EB9D775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657306">
        <w:rPr>
          <w:rFonts w:ascii="Times New Roman" w:hAnsi="Times New Roman" w:cs="Times New Roman"/>
          <w:color w:val="auto"/>
          <w:sz w:val="22"/>
          <w:szCs w:val="22"/>
        </w:rPr>
        <w:t xml:space="preserve">150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31BAE6D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2B01F0">
        <w:rPr>
          <w:rFonts w:ascii="Times New Roman" w:eastAsia="Times New Roman" w:hAnsi="Times New Roman"/>
          <w:lang w:eastAsia="cs-CZ"/>
        </w:rPr>
        <w:t>10</w:t>
      </w:r>
      <w:r w:rsidR="00B07ABF" w:rsidRPr="00A37217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  <w:r w:rsidR="00A8102D">
        <w:rPr>
          <w:rFonts w:ascii="Times New Roman" w:eastAsia="Times New Roman" w:hAnsi="Times New Roman"/>
          <w:lang w:eastAsia="cs-CZ"/>
        </w:rPr>
        <w:t xml:space="preserve"> Odstranění vad nebo doplnění žádosti žadatel provede prostřednictvím datových schránek.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4EA0F26C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6E730963" w:rsidR="00F818C2" w:rsidRDefault="00F818C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br w:type="page"/>
      </w:r>
    </w:p>
    <w:p w14:paraId="656346B6" w14:textId="19E6D15B" w:rsidR="00093339" w:rsidRDefault="00A8102D" w:rsidP="002776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461A11">
        <w:rPr>
          <w:rFonts w:ascii="Times New Roman" w:eastAsia="Times New Roman" w:hAnsi="Times New Roman"/>
          <w:lang w:eastAsia="cs-CZ"/>
        </w:rPr>
        <w:lastRenderedPageBreak/>
        <w:t>Poskytovatel dotace si nad rámec uvedených kritérií vyhrazuje právo vyhovět žádosti na projekt, který je součástí nebo nutným předstupněm akce, jejíž význam bude nadmístního (regionálního, nadregionálního</w:t>
      </w:r>
      <w:r w:rsidRPr="00093339">
        <w:rPr>
          <w:rFonts w:ascii="Times New Roman" w:eastAsia="Times New Roman" w:hAnsi="Times New Roman"/>
          <w:lang w:eastAsia="cs-CZ"/>
        </w:rPr>
        <w:t>) charakteru a bude součástí prioritních akcí kraje vedených v jeho rozvojových dokumentech. V odůvodněných případech může být výše uvedený projekt uhrazený krajem až do plné výše nákladů na akci.</w:t>
      </w:r>
    </w:p>
    <w:p w14:paraId="46FA6135" w14:textId="77777777" w:rsidR="00093339" w:rsidRDefault="00093339" w:rsidP="002B01F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A5F1D4B" w14:textId="13E884FB" w:rsidR="00A8102D" w:rsidRDefault="00A8102D" w:rsidP="00A8102D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si vyhrazuje právo nepřiznat dotaci v případě, že žadatel zcela nebo částečně vracel dotace v předešlých letech.</w:t>
      </w:r>
    </w:p>
    <w:p w14:paraId="5A425CEF" w14:textId="77777777" w:rsidR="00093339" w:rsidRDefault="00093339" w:rsidP="002B01F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072F12" w14:textId="39E18B10" w:rsidR="00A8102D" w:rsidRDefault="00A8102D" w:rsidP="00A8102D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8D6137">
        <w:rPr>
          <w:rFonts w:ascii="Times New Roman" w:eastAsia="Times New Roman" w:hAnsi="Times New Roman"/>
          <w:lang w:eastAsia="cs-CZ"/>
        </w:rPr>
        <w:t xml:space="preserve">Poskytovatel dotace </w:t>
      </w:r>
      <w:r w:rsidRPr="008D6137">
        <w:rPr>
          <w:rFonts w:ascii="Times New Roman" w:hAnsi="Times New Roman"/>
        </w:rPr>
        <w:t xml:space="preserve">si vyhrazuje právo upřednostnit projekty </w:t>
      </w:r>
      <w:r w:rsidRPr="005455E0">
        <w:rPr>
          <w:rFonts w:ascii="Times New Roman" w:hAnsi="Times New Roman"/>
        </w:rPr>
        <w:t>dle čl. IX. odst. 3 písm. a), b)</w:t>
      </w:r>
      <w:r>
        <w:rPr>
          <w:rFonts w:ascii="Times New Roman" w:hAnsi="Times New Roman"/>
        </w:rPr>
        <w:t>,</w:t>
      </w:r>
      <w:r w:rsidRPr="003D68A3">
        <w:rPr>
          <w:rFonts w:ascii="Times New Roman" w:hAnsi="Times New Roman"/>
        </w:rPr>
        <w:t xml:space="preserve"> c)</w:t>
      </w:r>
      <w:r w:rsidRPr="00D77761">
        <w:rPr>
          <w:rFonts w:ascii="Times New Roman" w:hAnsi="Times New Roman"/>
        </w:rPr>
        <w:t xml:space="preserve"> a d)</w:t>
      </w:r>
      <w:r w:rsidRPr="005455E0">
        <w:rPr>
          <w:rFonts w:ascii="Times New Roman" w:hAnsi="Times New Roman"/>
        </w:rPr>
        <w:t xml:space="preserve">, dále projekty dle čl. IX. odst. 3 písm. </w:t>
      </w:r>
      <w:r w:rsidRPr="00D77761">
        <w:rPr>
          <w:rFonts w:ascii="Times New Roman" w:hAnsi="Times New Roman"/>
        </w:rPr>
        <w:t>f</w:t>
      </w:r>
      <w:r w:rsidRPr="005455E0">
        <w:rPr>
          <w:rFonts w:ascii="Times New Roman" w:hAnsi="Times New Roman"/>
        </w:rPr>
        <w:t xml:space="preserve">) před projekty změn </w:t>
      </w:r>
      <w:r w:rsidR="00A9556A">
        <w:rPr>
          <w:rFonts w:ascii="Times New Roman" w:hAnsi="Times New Roman"/>
        </w:rPr>
        <w:t>územního plánu</w:t>
      </w:r>
      <w:r w:rsidRPr="005455E0">
        <w:rPr>
          <w:rFonts w:ascii="Times New Roman" w:hAnsi="Times New Roman"/>
        </w:rPr>
        <w:t xml:space="preserve"> dle čl. IX. odst. 3 písm. </w:t>
      </w:r>
      <w:r w:rsidRPr="00D77761">
        <w:rPr>
          <w:rFonts w:ascii="Times New Roman" w:hAnsi="Times New Roman"/>
        </w:rPr>
        <w:t>e</w:t>
      </w:r>
      <w:r w:rsidRPr="005455E0">
        <w:rPr>
          <w:rFonts w:ascii="Times New Roman" w:hAnsi="Times New Roman"/>
        </w:rPr>
        <w:t>), pokud celková výše požadovaných žádostí o dotaci překročí alokovanou částku dotačního programu</w:t>
      </w:r>
      <w:r w:rsidRPr="003D68A3">
        <w:rPr>
          <w:rFonts w:ascii="Times New Roman" w:hAnsi="Times New Roman"/>
        </w:rPr>
        <w:t>.</w:t>
      </w:r>
      <w:r w:rsidRPr="00E71836">
        <w:rPr>
          <w:rFonts w:ascii="Times New Roman" w:hAnsi="Times New Roman"/>
        </w:rPr>
        <w:t xml:space="preserve"> V případě převisu žádostí u projektů změn </w:t>
      </w:r>
      <w:r w:rsidR="00A9556A">
        <w:rPr>
          <w:rFonts w:ascii="Times New Roman" w:hAnsi="Times New Roman"/>
        </w:rPr>
        <w:t xml:space="preserve">územního plánu </w:t>
      </w:r>
      <w:r w:rsidRPr="00E71836">
        <w:rPr>
          <w:rFonts w:ascii="Times New Roman" w:hAnsi="Times New Roman"/>
        </w:rPr>
        <w:t xml:space="preserve">dle </w:t>
      </w:r>
      <w:r>
        <w:rPr>
          <w:rFonts w:ascii="Times New Roman" w:hAnsi="Times New Roman"/>
        </w:rPr>
        <w:t>č</w:t>
      </w:r>
      <w:r w:rsidRPr="00E71836">
        <w:rPr>
          <w:rFonts w:ascii="Times New Roman" w:hAnsi="Times New Roman"/>
        </w:rPr>
        <w:t xml:space="preserve">l. IX. odst. 3 písm. </w:t>
      </w:r>
      <w:r>
        <w:rPr>
          <w:rFonts w:ascii="Times New Roman" w:hAnsi="Times New Roman"/>
        </w:rPr>
        <w:t>e</w:t>
      </w:r>
      <w:r w:rsidRPr="00E71836">
        <w:rPr>
          <w:rFonts w:ascii="Times New Roman" w:hAnsi="Times New Roman"/>
        </w:rPr>
        <w:t>) budou upřednostněny postupně obce od nejnižšího počtu obyvatel dle údajů Českého statistického úřadu k 1. 1. 202</w:t>
      </w:r>
      <w:r w:rsidR="00947F4D">
        <w:rPr>
          <w:rFonts w:ascii="Times New Roman" w:hAnsi="Times New Roman"/>
        </w:rPr>
        <w:t>3</w:t>
      </w:r>
      <w:r w:rsidRPr="00E71836">
        <w:rPr>
          <w:rFonts w:ascii="Times New Roman" w:hAnsi="Times New Roman"/>
        </w:rPr>
        <w:t>. Maximální výše dotace nebude žadatelům krácena. Pokud zůstatek alokované částky nedosahuje maximální požadované výše dotace posledního žadatele, bude tato</w:t>
      </w:r>
      <w:r>
        <w:rPr>
          <w:rFonts w:ascii="Times New Roman" w:hAnsi="Times New Roman"/>
        </w:rPr>
        <w:t xml:space="preserve"> </w:t>
      </w:r>
      <w:r w:rsidRPr="00E71836">
        <w:rPr>
          <w:rFonts w:ascii="Times New Roman" w:hAnsi="Times New Roman"/>
        </w:rPr>
        <w:t>žádost</w:t>
      </w:r>
      <w:r>
        <w:rPr>
          <w:rFonts w:ascii="Times New Roman" w:hAnsi="Times New Roman"/>
        </w:rPr>
        <w:t xml:space="preserve"> </w:t>
      </w:r>
      <w:r w:rsidRPr="00E71836">
        <w:rPr>
          <w:rFonts w:ascii="Times New Roman" w:hAnsi="Times New Roman"/>
        </w:rPr>
        <w:t>o</w:t>
      </w:r>
      <w:r w:rsidR="00DF6ED1">
        <w:rPr>
          <w:rFonts w:ascii="Times New Roman" w:hAnsi="Times New Roman"/>
        </w:rPr>
        <w:t> </w:t>
      </w:r>
      <w:r w:rsidRPr="00E71836">
        <w:rPr>
          <w:rFonts w:ascii="Times New Roman" w:hAnsi="Times New Roman"/>
        </w:rPr>
        <w:t>dotaci předložena orgánům kraje k projednání na základě písemného vyjádření žadatele o dotaci, že trvá na podané žádosti.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5BFB92A5" w:rsidR="004264C8" w:rsidRPr="00882BD2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2B01F0">
        <w:rPr>
          <w:rFonts w:ascii="Times New Roman" w:eastAsia="Times New Roman" w:hAnsi="Times New Roman"/>
          <w:lang w:eastAsia="cs-CZ"/>
        </w:rPr>
        <w:t>investiční</w:t>
      </w:r>
      <w:r w:rsidR="002E46AB" w:rsidRPr="002B01F0">
        <w:rPr>
          <w:rFonts w:ascii="Times New Roman" w:eastAsia="Times New Roman" w:hAnsi="Times New Roman"/>
          <w:lang w:eastAsia="cs-CZ"/>
        </w:rPr>
        <w:t xml:space="preserve"> </w:t>
      </w:r>
      <w:r w:rsidRPr="00882BD2">
        <w:rPr>
          <w:rFonts w:ascii="Times New Roman" w:eastAsia="Times New Roman" w:hAnsi="Times New Roman"/>
          <w:lang w:eastAsia="cs-CZ"/>
        </w:rPr>
        <w:t xml:space="preserve">výdaje a </w:t>
      </w:r>
      <w:r w:rsidRPr="002B01F0">
        <w:rPr>
          <w:rFonts w:ascii="Times New Roman" w:eastAsia="Times New Roman" w:hAnsi="Times New Roman"/>
          <w:lang w:eastAsia="cs-CZ"/>
        </w:rPr>
        <w:t>podléhají</w:t>
      </w:r>
      <w:r w:rsidRPr="00882BD2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 w:rsidR="000068B0">
        <w:rPr>
          <w:rFonts w:ascii="Times New Roman" w:eastAsia="Times New Roman" w:hAnsi="Times New Roman"/>
          <w:lang w:eastAsia="cs-CZ"/>
        </w:rPr>
        <w:t xml:space="preserve"> </w:t>
      </w:r>
      <w:r w:rsidRPr="002B01F0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</w:t>
      </w:r>
      <w:r w:rsidR="00F818C2">
        <w:rPr>
          <w:rFonts w:ascii="Times New Roman" w:eastAsia="Times New Roman" w:hAnsi="Times New Roman"/>
          <w:lang w:eastAsia="cs-CZ"/>
        </w:rPr>
        <w:t> </w:t>
      </w:r>
      <w:r w:rsidRPr="002B01F0">
        <w:rPr>
          <w:rFonts w:ascii="Times New Roman" w:eastAsia="Times New Roman" w:hAnsi="Times New Roman"/>
          <w:lang w:eastAsia="cs-CZ"/>
        </w:rPr>
        <w:t>dubna</w:t>
      </w:r>
      <w:r w:rsidR="00F818C2">
        <w:rPr>
          <w:rFonts w:ascii="Times New Roman" w:eastAsia="Times New Roman" w:hAnsi="Times New Roman"/>
          <w:lang w:eastAsia="cs-CZ"/>
        </w:rPr>
        <w:t> </w:t>
      </w:r>
      <w:r w:rsidRPr="002B01F0">
        <w:rPr>
          <w:rFonts w:ascii="Times New Roman" w:eastAsia="Times New Roman" w:hAnsi="Times New Roman"/>
          <w:lang w:eastAsia="cs-CZ"/>
        </w:rPr>
        <w:t>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78C65B4A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3CD7D3E2" w14:textId="5D359829" w:rsidR="005A1288" w:rsidRPr="00B27AB0" w:rsidRDefault="005A1288" w:rsidP="005A128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6493D">
        <w:rPr>
          <w:rFonts w:ascii="Times New Roman" w:eastAsia="Times New Roman" w:hAnsi="Times New Roman"/>
          <w:u w:val="single"/>
          <w:lang w:eastAsia="cs-CZ"/>
        </w:rPr>
        <w:t>doplňující průzkumy a rozbory</w:t>
      </w:r>
      <w:r w:rsidRPr="0056493D">
        <w:rPr>
          <w:rFonts w:ascii="Times New Roman" w:eastAsia="Times New Roman" w:hAnsi="Times New Roman"/>
          <w:lang w:eastAsia="cs-CZ"/>
        </w:rPr>
        <w:t xml:space="preserve">, které se zpracovávají v rozsahu nezbytném pro zpracování územního plánu (dále </w:t>
      </w:r>
      <w:r w:rsidR="00DB4398">
        <w:rPr>
          <w:rFonts w:ascii="Times New Roman" w:eastAsia="Times New Roman" w:hAnsi="Times New Roman"/>
          <w:lang w:eastAsia="cs-CZ"/>
        </w:rPr>
        <w:t>jen</w:t>
      </w:r>
      <w:r w:rsidR="00DB4398" w:rsidRPr="0056493D">
        <w:rPr>
          <w:rFonts w:ascii="Times New Roman" w:eastAsia="Times New Roman" w:hAnsi="Times New Roman"/>
          <w:lang w:eastAsia="cs-CZ"/>
        </w:rPr>
        <w:t xml:space="preserve"> </w:t>
      </w:r>
      <w:r w:rsidRPr="0056493D">
        <w:rPr>
          <w:rFonts w:ascii="Times New Roman" w:eastAsia="Times New Roman" w:hAnsi="Times New Roman"/>
          <w:lang w:eastAsia="cs-CZ"/>
        </w:rPr>
        <w:t>„ÚP“)</w:t>
      </w:r>
      <w:r>
        <w:rPr>
          <w:rFonts w:ascii="Times New Roman" w:eastAsia="Times New Roman" w:hAnsi="Times New Roman"/>
          <w:lang w:eastAsia="cs-CZ"/>
        </w:rPr>
        <w:t xml:space="preserve">, jsou zpracovány projektantem před zadáním územního plánu a splňují podmínky aktuální </w:t>
      </w:r>
      <w:r w:rsidRPr="00530965">
        <w:rPr>
          <w:rFonts w:ascii="Times New Roman" w:eastAsia="Times New Roman" w:hAnsi="Times New Roman"/>
          <w:lang w:eastAsia="cs-CZ"/>
        </w:rPr>
        <w:t xml:space="preserve">metodiky pro </w:t>
      </w:r>
      <w:hyperlink r:id="rId13" w:history="1">
        <w:r w:rsidRPr="005A1288">
          <w:rPr>
            <w:rStyle w:val="Hypertextovodkaz"/>
            <w:rFonts w:ascii="Times New Roman" w:eastAsia="Times New Roman" w:hAnsi="Times New Roman"/>
            <w:lang w:eastAsia="cs-CZ"/>
          </w:rPr>
          <w:t>Doplňující průzkumy a rozbory</w:t>
        </w:r>
      </w:hyperlink>
      <w:r>
        <w:rPr>
          <w:rFonts w:ascii="Times New Roman" w:eastAsia="Times New Roman" w:hAnsi="Times New Roman"/>
          <w:lang w:eastAsia="cs-CZ"/>
        </w:rPr>
        <w:t>, která je v době zpracování dokumentace na internetových stránkách Karlovarského kraje;</w:t>
      </w:r>
    </w:p>
    <w:p w14:paraId="4FABAD17" w14:textId="61298F8C" w:rsidR="005A1288" w:rsidRPr="0056493D" w:rsidRDefault="005A1288" w:rsidP="005A1288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56493D">
        <w:rPr>
          <w:rFonts w:ascii="Times New Roman" w:eastAsia="Times New Roman" w:hAnsi="Times New Roman"/>
          <w:u w:val="single"/>
          <w:lang w:eastAsia="cs-CZ"/>
        </w:rPr>
        <w:t xml:space="preserve">návrh územního plánu pro společné jednání </w:t>
      </w:r>
      <w:r w:rsidRPr="0056493D">
        <w:rPr>
          <w:rFonts w:ascii="Times New Roman" w:eastAsia="Times New Roman" w:hAnsi="Times New Roman"/>
          <w:b/>
          <w:u w:val="single"/>
          <w:lang w:eastAsia="cs-CZ"/>
        </w:rPr>
        <w:t>bez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 VV URÚ</w:t>
      </w:r>
      <w:r>
        <w:rPr>
          <w:rFonts w:ascii="Times New Roman" w:eastAsia="Times New Roman" w:hAnsi="Times New Roman"/>
          <w:lang w:eastAsia="cs-CZ"/>
        </w:rPr>
        <w:t xml:space="preserve">, SEA, případně NATURA 2000, zpracovaný v jednotném standardu dle § </w:t>
      </w:r>
      <w:proofErr w:type="gramStart"/>
      <w:r>
        <w:rPr>
          <w:rFonts w:ascii="Times New Roman" w:eastAsia="Times New Roman" w:hAnsi="Times New Roman"/>
          <w:lang w:eastAsia="cs-CZ"/>
        </w:rPr>
        <w:t>20a</w:t>
      </w:r>
      <w:proofErr w:type="gramEnd"/>
      <w:r>
        <w:rPr>
          <w:rFonts w:ascii="Times New Roman" w:eastAsia="Times New Roman" w:hAnsi="Times New Roman"/>
          <w:lang w:eastAsia="cs-CZ"/>
        </w:rPr>
        <w:t xml:space="preserve"> </w:t>
      </w:r>
      <w:r w:rsidRPr="00931E6B">
        <w:rPr>
          <w:rFonts w:ascii="Times New Roman" w:eastAsia="Times New Roman" w:hAnsi="Times New Roman"/>
          <w:lang w:eastAsia="cs-CZ"/>
        </w:rPr>
        <w:t>stavebního zákona</w:t>
      </w:r>
      <w:r>
        <w:rPr>
          <w:rFonts w:ascii="Times New Roman" w:eastAsia="Times New Roman" w:hAnsi="Times New Roman"/>
          <w:lang w:eastAsia="cs-CZ"/>
        </w:rPr>
        <w:t xml:space="preserve">, prováděcích vyhlášek a metodického pokynu Ministerstva </w:t>
      </w:r>
      <w:r w:rsidRPr="008033D8">
        <w:rPr>
          <w:rFonts w:ascii="Times New Roman" w:eastAsia="Times New Roman" w:hAnsi="Times New Roman"/>
          <w:lang w:eastAsia="cs-CZ"/>
        </w:rPr>
        <w:t>pro místní rozvoj</w:t>
      </w:r>
      <w:r>
        <w:rPr>
          <w:rFonts w:ascii="Times New Roman" w:eastAsia="Times New Roman" w:hAnsi="Times New Roman"/>
          <w:lang w:eastAsia="cs-CZ"/>
        </w:rPr>
        <w:t xml:space="preserve"> (MMR)</w:t>
      </w:r>
      <w:r w:rsidRPr="008033D8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Standard vybraných částí územního plánu, 2. vydání </w:t>
      </w:r>
      <w:r w:rsidRPr="008D6137">
        <w:rPr>
          <w:rFonts w:ascii="Times New Roman" w:eastAsia="Times New Roman" w:hAnsi="Times New Roman"/>
          <w:lang w:eastAsia="cs-CZ"/>
        </w:rPr>
        <w:t xml:space="preserve">(dále </w:t>
      </w:r>
      <w:r w:rsidR="00B86503">
        <w:rPr>
          <w:rFonts w:ascii="Times New Roman" w:eastAsia="Times New Roman" w:hAnsi="Times New Roman"/>
          <w:lang w:eastAsia="cs-CZ"/>
        </w:rPr>
        <w:t xml:space="preserve">také </w:t>
      </w:r>
      <w:r w:rsidRPr="008D6137">
        <w:rPr>
          <w:rFonts w:ascii="Times New Roman" w:eastAsia="Times New Roman" w:hAnsi="Times New Roman"/>
          <w:lang w:eastAsia="cs-CZ"/>
        </w:rPr>
        <w:t>„jednotný standard ÚP“);</w:t>
      </w:r>
    </w:p>
    <w:p w14:paraId="464B02C0" w14:textId="1CF0A0FA" w:rsidR="005A1288" w:rsidRDefault="005A1288" w:rsidP="002B01F0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6493D">
        <w:rPr>
          <w:rFonts w:ascii="Times New Roman" w:eastAsia="Times New Roman" w:hAnsi="Times New Roman"/>
          <w:u w:val="single"/>
          <w:lang w:eastAsia="cs-CZ"/>
        </w:rPr>
        <w:t xml:space="preserve">návrh územního plánu pro společné jednání </w:t>
      </w:r>
      <w:r w:rsidRPr="0056493D">
        <w:rPr>
          <w:rFonts w:ascii="Times New Roman" w:eastAsia="Times New Roman" w:hAnsi="Times New Roman"/>
          <w:b/>
          <w:u w:val="single"/>
          <w:lang w:eastAsia="cs-CZ"/>
        </w:rPr>
        <w:t>s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 VV URÚ</w:t>
      </w:r>
      <w:r>
        <w:rPr>
          <w:rFonts w:ascii="Times New Roman" w:eastAsia="Times New Roman" w:hAnsi="Times New Roman"/>
          <w:lang w:eastAsia="cs-CZ"/>
        </w:rPr>
        <w:t>,</w:t>
      </w:r>
      <w:r w:rsidRPr="0056493D">
        <w:rPr>
          <w:rFonts w:ascii="Times New Roman" w:eastAsia="Times New Roman" w:hAnsi="Times New Roman"/>
          <w:u w:val="single"/>
          <w:lang w:eastAsia="cs-CZ"/>
        </w:rPr>
        <w:t xml:space="preserve"> SEA, případně NATURA 2000</w:t>
      </w:r>
      <w:r>
        <w:rPr>
          <w:rFonts w:ascii="Times New Roman" w:eastAsia="Times New Roman" w:hAnsi="Times New Roman"/>
          <w:lang w:eastAsia="cs-CZ"/>
        </w:rPr>
        <w:t>, zpracovaný v jednotném standardu ÚP;</w:t>
      </w:r>
    </w:p>
    <w:p w14:paraId="12833EAD" w14:textId="742F4D3E" w:rsidR="00B86503" w:rsidRDefault="00B86503" w:rsidP="00B8650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u w:val="single"/>
          <w:lang w:eastAsia="cs-CZ"/>
        </w:rPr>
        <w:t xml:space="preserve">úprava </w:t>
      </w:r>
      <w:r w:rsidRPr="00D77761">
        <w:rPr>
          <w:rFonts w:ascii="Times New Roman" w:eastAsia="Times New Roman" w:hAnsi="Times New Roman"/>
          <w:u w:val="single"/>
          <w:lang w:eastAsia="cs-CZ"/>
        </w:rPr>
        <w:t>návrh</w:t>
      </w:r>
      <w:r>
        <w:rPr>
          <w:rFonts w:ascii="Times New Roman" w:eastAsia="Times New Roman" w:hAnsi="Times New Roman"/>
          <w:u w:val="single"/>
          <w:lang w:eastAsia="cs-CZ"/>
        </w:rPr>
        <w:t>u</w:t>
      </w:r>
      <w:r w:rsidRPr="00D77761">
        <w:rPr>
          <w:rFonts w:ascii="Times New Roman" w:eastAsia="Times New Roman" w:hAnsi="Times New Roman"/>
          <w:u w:val="single"/>
          <w:lang w:eastAsia="cs-CZ"/>
        </w:rPr>
        <w:t xml:space="preserve"> územního plánu pro veřejné projednání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Pr="00D77761">
        <w:rPr>
          <w:rFonts w:ascii="Times New Roman" w:eastAsia="Times New Roman" w:hAnsi="Times New Roman"/>
          <w:u w:val="single"/>
          <w:lang w:eastAsia="cs-CZ"/>
        </w:rPr>
        <w:t>zahrnující konverzi dat do jednotného standardu ÚP</w:t>
      </w:r>
      <w:r>
        <w:rPr>
          <w:rFonts w:ascii="Times New Roman" w:eastAsia="Times New Roman" w:hAnsi="Times New Roman"/>
          <w:u w:val="single"/>
          <w:lang w:eastAsia="cs-CZ"/>
        </w:rPr>
        <w:t>;</w:t>
      </w:r>
    </w:p>
    <w:p w14:paraId="555A5502" w14:textId="77777777" w:rsidR="00B86503" w:rsidRDefault="00B86503" w:rsidP="00B86503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Uznatelné náklady jsou:</w:t>
      </w:r>
    </w:p>
    <w:p w14:paraId="057C1761" w14:textId="04FADBAB" w:rsidR="00B86503" w:rsidRDefault="00B86503" w:rsidP="00B86503">
      <w:pPr>
        <w:pStyle w:val="Odstavecseseznamem"/>
        <w:numPr>
          <w:ilvl w:val="1"/>
          <w:numId w:val="48"/>
        </w:numPr>
        <w:spacing w:after="0" w:line="240" w:lineRule="auto"/>
        <w:ind w:right="-284"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zpracování úpravy návrhu územního plánu pro veřejné projednání – jednotný standard ÚP</w:t>
      </w:r>
    </w:p>
    <w:p w14:paraId="04999C10" w14:textId="5B59F2A7" w:rsidR="00B86503" w:rsidRDefault="00B86503" w:rsidP="00B86503">
      <w:pPr>
        <w:pStyle w:val="Odstavecseseznamem"/>
        <w:numPr>
          <w:ilvl w:val="1"/>
          <w:numId w:val="49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zpracování úpravy návrhu územního plánu pro opakované veřejné pro</w:t>
      </w:r>
      <w:r w:rsidR="005F6F45">
        <w:rPr>
          <w:rFonts w:ascii="Times New Roman" w:eastAsia="Times New Roman" w:hAnsi="Times New Roman"/>
          <w:lang w:eastAsia="cs-CZ"/>
        </w:rPr>
        <w:t>jednání</w:t>
      </w:r>
      <w:r w:rsidR="00D1375C">
        <w:rPr>
          <w:rFonts w:ascii="Times New Roman" w:eastAsia="Times New Roman" w:hAnsi="Times New Roman"/>
          <w:lang w:eastAsia="cs-CZ"/>
        </w:rPr>
        <w:t xml:space="preserve"> –</w:t>
      </w:r>
      <w:r w:rsidR="005F6F45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jednotný standard ÚP</w:t>
      </w:r>
    </w:p>
    <w:p w14:paraId="1404D1A8" w14:textId="6D9C7D49" w:rsidR="00B86503" w:rsidRPr="00D77761" w:rsidRDefault="00B86503" w:rsidP="00B86503">
      <w:pPr>
        <w:pStyle w:val="Odstavecseseznamem"/>
        <w:numPr>
          <w:ilvl w:val="1"/>
          <w:numId w:val="50"/>
        </w:numPr>
        <w:spacing w:after="0" w:line="240" w:lineRule="auto"/>
        <w:ind w:hanging="19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zpracování úpravy návrhu územního plánu před vydáním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</w:p>
    <w:p w14:paraId="4C212459" w14:textId="2DA8EF96" w:rsidR="00B86503" w:rsidRPr="002B01F0" w:rsidRDefault="00B86503" w:rsidP="00882BD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56493D">
        <w:rPr>
          <w:rFonts w:ascii="Times New Roman" w:eastAsia="Times New Roman" w:hAnsi="Times New Roman"/>
          <w:u w:val="single"/>
          <w:lang w:eastAsia="cs-CZ"/>
        </w:rPr>
        <w:t xml:space="preserve">změna </w:t>
      </w:r>
      <w:r>
        <w:rPr>
          <w:rFonts w:ascii="Times New Roman" w:eastAsia="Times New Roman" w:hAnsi="Times New Roman"/>
          <w:u w:val="single"/>
          <w:lang w:eastAsia="cs-CZ"/>
        </w:rPr>
        <w:t>územního plánu</w:t>
      </w:r>
      <w:r w:rsidRPr="0056493D">
        <w:rPr>
          <w:rFonts w:ascii="Times New Roman" w:eastAsia="Times New Roman" w:hAnsi="Times New Roman"/>
          <w:u w:val="single"/>
          <w:lang w:eastAsia="cs-CZ"/>
        </w:rPr>
        <w:t>, zahrnující konverzi dat do jednotného standardu</w:t>
      </w:r>
      <w:r>
        <w:rPr>
          <w:rFonts w:ascii="Times New Roman" w:eastAsia="Times New Roman" w:hAnsi="Times New Roman"/>
          <w:u w:val="single"/>
          <w:lang w:eastAsia="cs-CZ"/>
        </w:rPr>
        <w:t xml:space="preserve"> ÚP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56493D">
        <w:rPr>
          <w:rFonts w:ascii="Times New Roman" w:eastAsia="Times New Roman" w:hAnsi="Times New Roman"/>
          <w:u w:val="single"/>
          <w:lang w:eastAsia="cs-CZ"/>
        </w:rPr>
        <w:t>pro celé správní území obce</w:t>
      </w:r>
      <w:r>
        <w:rPr>
          <w:rFonts w:ascii="Times New Roman" w:eastAsia="Times New Roman" w:hAnsi="Times New Roman"/>
          <w:lang w:eastAsia="cs-CZ"/>
        </w:rPr>
        <w:t xml:space="preserve">. </w:t>
      </w:r>
      <w:r w:rsidRPr="00882BD2">
        <w:rPr>
          <w:rFonts w:ascii="Times New Roman" w:eastAsia="Times New Roman" w:hAnsi="Times New Roman"/>
          <w:lang w:eastAsia="cs-CZ"/>
        </w:rPr>
        <w:t>Součástí</w:t>
      </w:r>
      <w:r w:rsidRPr="008D6137">
        <w:rPr>
          <w:rFonts w:ascii="Times New Roman" w:eastAsia="Times New Roman" w:hAnsi="Times New Roman"/>
          <w:lang w:eastAsia="cs-CZ"/>
        </w:rPr>
        <w:t xml:space="preserve"> změny mohou být i věcné změny (např. nové zastavitelné plochy</w:t>
      </w:r>
      <w:r w:rsidR="000D6EF1">
        <w:rPr>
          <w:rFonts w:ascii="Times New Roman" w:eastAsia="Times New Roman" w:hAnsi="Times New Roman"/>
          <w:lang w:eastAsia="cs-CZ"/>
        </w:rPr>
        <w:t xml:space="preserve">), </w:t>
      </w:r>
      <w:r w:rsidR="00EE14B0">
        <w:rPr>
          <w:rFonts w:ascii="Times New Roman" w:eastAsia="Times New Roman" w:hAnsi="Times New Roman"/>
          <w:lang w:eastAsia="cs-CZ"/>
        </w:rPr>
        <w:t xml:space="preserve">výdaje </w:t>
      </w:r>
      <w:r w:rsidR="00EE14B0">
        <w:rPr>
          <w:rFonts w:ascii="Times New Roman" w:eastAsia="Times New Roman" w:hAnsi="Times New Roman"/>
          <w:lang w:eastAsia="cs-CZ"/>
        </w:rPr>
        <w:lastRenderedPageBreak/>
        <w:t>na tyto věcné změny ne</w:t>
      </w:r>
      <w:r w:rsidR="00B000DD">
        <w:rPr>
          <w:rFonts w:ascii="Times New Roman" w:eastAsia="Times New Roman" w:hAnsi="Times New Roman"/>
          <w:lang w:eastAsia="cs-CZ"/>
        </w:rPr>
        <w:t>jsou</w:t>
      </w:r>
      <w:r w:rsidR="00EE14B0">
        <w:rPr>
          <w:rFonts w:ascii="Times New Roman" w:eastAsia="Times New Roman" w:hAnsi="Times New Roman"/>
          <w:lang w:eastAsia="cs-CZ"/>
        </w:rPr>
        <w:t xml:space="preserve"> předmětem dotace</w:t>
      </w:r>
      <w:r w:rsidRPr="002B01F0">
        <w:rPr>
          <w:rFonts w:ascii="Times New Roman" w:eastAsia="Times New Roman" w:hAnsi="Times New Roman"/>
          <w:b/>
          <w:lang w:eastAsia="cs-CZ"/>
        </w:rPr>
        <w:t>.</w:t>
      </w:r>
      <w:r w:rsidR="00EE14B0" w:rsidRPr="002B01F0">
        <w:rPr>
          <w:rFonts w:ascii="Times New Roman" w:eastAsia="Times New Roman" w:hAnsi="Times New Roman"/>
          <w:b/>
          <w:lang w:eastAsia="cs-CZ"/>
        </w:rPr>
        <w:t xml:space="preserve"> Příjemce dotace</w:t>
      </w:r>
      <w:r w:rsidR="000D6EF1" w:rsidRPr="002B01F0">
        <w:rPr>
          <w:rFonts w:ascii="Times New Roman" w:eastAsia="Times New Roman" w:hAnsi="Times New Roman"/>
          <w:b/>
          <w:lang w:eastAsia="cs-CZ"/>
        </w:rPr>
        <w:t xml:space="preserve"> má povinnost </w:t>
      </w:r>
      <w:r w:rsidR="00EE14B0" w:rsidRPr="002B01F0">
        <w:rPr>
          <w:rFonts w:ascii="Times New Roman" w:eastAsia="Times New Roman" w:hAnsi="Times New Roman"/>
          <w:b/>
          <w:lang w:eastAsia="cs-CZ"/>
        </w:rPr>
        <w:t>ve smlouvě jasně odděl</w:t>
      </w:r>
      <w:r w:rsidR="000D6EF1" w:rsidRPr="002B01F0">
        <w:rPr>
          <w:rFonts w:ascii="Times New Roman" w:eastAsia="Times New Roman" w:hAnsi="Times New Roman"/>
          <w:b/>
          <w:lang w:eastAsia="cs-CZ"/>
        </w:rPr>
        <w:t>it</w:t>
      </w:r>
      <w:r w:rsidR="00EE14B0" w:rsidRPr="002B01F0">
        <w:rPr>
          <w:rFonts w:ascii="Times New Roman" w:eastAsia="Times New Roman" w:hAnsi="Times New Roman"/>
          <w:b/>
          <w:lang w:eastAsia="cs-CZ"/>
        </w:rPr>
        <w:t xml:space="preserve"> cen</w:t>
      </w:r>
      <w:r w:rsidR="000D6EF1" w:rsidRPr="002B01F0">
        <w:rPr>
          <w:rFonts w:ascii="Times New Roman" w:eastAsia="Times New Roman" w:hAnsi="Times New Roman"/>
          <w:b/>
          <w:lang w:eastAsia="cs-CZ"/>
        </w:rPr>
        <w:t>u</w:t>
      </w:r>
      <w:r w:rsidR="00EE14B0" w:rsidRPr="002B01F0">
        <w:rPr>
          <w:rFonts w:ascii="Times New Roman" w:eastAsia="Times New Roman" w:hAnsi="Times New Roman"/>
          <w:b/>
          <w:lang w:eastAsia="cs-CZ"/>
        </w:rPr>
        <w:t xml:space="preserve"> za konverzi do jednotného standardu ÚP a cen</w:t>
      </w:r>
      <w:r w:rsidR="000D6EF1" w:rsidRPr="002B01F0">
        <w:rPr>
          <w:rFonts w:ascii="Times New Roman" w:eastAsia="Times New Roman" w:hAnsi="Times New Roman"/>
          <w:b/>
          <w:lang w:eastAsia="cs-CZ"/>
        </w:rPr>
        <w:t>u</w:t>
      </w:r>
      <w:r w:rsidR="00EE14B0" w:rsidRPr="002B01F0">
        <w:rPr>
          <w:rFonts w:ascii="Times New Roman" w:eastAsia="Times New Roman" w:hAnsi="Times New Roman"/>
          <w:b/>
          <w:lang w:eastAsia="cs-CZ"/>
        </w:rPr>
        <w:t xml:space="preserve"> za věcnou změnu.</w:t>
      </w:r>
    </w:p>
    <w:p w14:paraId="2E7C3809" w14:textId="77777777" w:rsidR="00B86503" w:rsidRDefault="00B86503" w:rsidP="00B86503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Uznatelné náklady jsou:</w:t>
      </w:r>
    </w:p>
    <w:p w14:paraId="6E7E729B" w14:textId="4DF62D56" w:rsidR="00B86503" w:rsidRPr="00F74CE3" w:rsidRDefault="00B86503" w:rsidP="00B86503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společné jednání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03FF8D23" w14:textId="593118F2" w:rsidR="00B86503" w:rsidRPr="00F74CE3" w:rsidRDefault="00B86503" w:rsidP="00B86503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veřejná jednání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7DD62FAF" w14:textId="43A2B0E1" w:rsidR="00B86503" w:rsidRPr="00F74CE3" w:rsidRDefault="00B86503" w:rsidP="00B86503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úprava návrhu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před vydáním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1CF040B7" w14:textId="2210C175" w:rsidR="00B86503" w:rsidRPr="00F74CE3" w:rsidRDefault="00B86503" w:rsidP="00B86503">
      <w:pPr>
        <w:pStyle w:val="Odstavecseseznamem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úplného znění po vydání změny </w:t>
      </w:r>
      <w:r>
        <w:rPr>
          <w:rFonts w:ascii="Times New Roman" w:eastAsia="Times New Roman" w:hAnsi="Times New Roman"/>
          <w:lang w:eastAsia="cs-CZ"/>
        </w:rPr>
        <w:t>územního plánu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604B29C8" w14:textId="001C474E" w:rsidR="002E319A" w:rsidRPr="002B01F0" w:rsidRDefault="002E319A" w:rsidP="002E319A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>Neuznatelné náklady:</w:t>
      </w:r>
    </w:p>
    <w:p w14:paraId="279B28CD" w14:textId="0C507B54" w:rsidR="002E319A" w:rsidRDefault="002E319A" w:rsidP="002E319A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>věcn</w:t>
      </w:r>
      <w:r w:rsidR="00337EC2">
        <w:rPr>
          <w:rFonts w:ascii="Times New Roman" w:eastAsia="Times New Roman" w:hAnsi="Times New Roman"/>
          <w:lang w:eastAsia="cs-CZ"/>
        </w:rPr>
        <w:t>á</w:t>
      </w:r>
      <w:r w:rsidRPr="002B01F0">
        <w:rPr>
          <w:rFonts w:ascii="Times New Roman" w:eastAsia="Times New Roman" w:hAnsi="Times New Roman"/>
          <w:lang w:eastAsia="cs-CZ"/>
        </w:rPr>
        <w:t xml:space="preserve"> změn</w:t>
      </w:r>
      <w:r w:rsidR="00337EC2">
        <w:rPr>
          <w:rFonts w:ascii="Times New Roman" w:eastAsia="Times New Roman" w:hAnsi="Times New Roman"/>
          <w:lang w:eastAsia="cs-CZ"/>
        </w:rPr>
        <w:t>a</w:t>
      </w:r>
      <w:r w:rsidRPr="002B01F0">
        <w:rPr>
          <w:rFonts w:ascii="Times New Roman" w:eastAsia="Times New Roman" w:hAnsi="Times New Roman"/>
          <w:lang w:eastAsia="cs-CZ"/>
        </w:rPr>
        <w:t xml:space="preserve"> (např. nové zastavitelné plochy)</w:t>
      </w:r>
    </w:p>
    <w:p w14:paraId="4DE88E9E" w14:textId="070C044C" w:rsidR="002E319A" w:rsidRPr="002E319A" w:rsidRDefault="002E319A" w:rsidP="002B01F0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B01F0">
        <w:rPr>
          <w:rFonts w:ascii="Times New Roman" w:eastAsia="Times New Roman" w:hAnsi="Times New Roman"/>
          <w:lang w:eastAsia="cs-CZ"/>
        </w:rPr>
        <w:t>VV URÚ (pokud se bude zpracovávat).</w:t>
      </w:r>
    </w:p>
    <w:p w14:paraId="4044BCA0" w14:textId="764587F1" w:rsidR="00B86503" w:rsidRPr="0056493D" w:rsidRDefault="00B86503" w:rsidP="00B86503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6493D">
        <w:rPr>
          <w:rFonts w:ascii="Times New Roman" w:eastAsia="Times New Roman" w:hAnsi="Times New Roman"/>
          <w:u w:val="single"/>
          <w:lang w:eastAsia="cs-CZ"/>
        </w:rPr>
        <w:t xml:space="preserve">změna </w:t>
      </w:r>
      <w:r>
        <w:rPr>
          <w:rFonts w:ascii="Times New Roman" w:eastAsia="Times New Roman" w:hAnsi="Times New Roman"/>
          <w:u w:val="single"/>
          <w:lang w:eastAsia="cs-CZ"/>
        </w:rPr>
        <w:t>územního plánu</w:t>
      </w:r>
      <w:r w:rsidRPr="0056493D">
        <w:rPr>
          <w:rFonts w:ascii="Times New Roman" w:eastAsia="Times New Roman" w:hAnsi="Times New Roman"/>
          <w:u w:val="single"/>
          <w:lang w:eastAsia="cs-CZ"/>
        </w:rPr>
        <w:t>, zahrnující konverzi dat do jednotného standardu</w:t>
      </w:r>
      <w:r>
        <w:rPr>
          <w:rFonts w:ascii="Times New Roman" w:eastAsia="Times New Roman" w:hAnsi="Times New Roman"/>
          <w:u w:val="single"/>
          <w:lang w:eastAsia="cs-CZ"/>
        </w:rPr>
        <w:t xml:space="preserve"> ÚP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56493D">
        <w:rPr>
          <w:rFonts w:ascii="Times New Roman" w:eastAsia="Times New Roman" w:hAnsi="Times New Roman"/>
          <w:u w:val="single"/>
          <w:lang w:eastAsia="cs-CZ"/>
        </w:rPr>
        <w:t>pro celé správní území obce</w:t>
      </w:r>
      <w:r>
        <w:rPr>
          <w:rFonts w:ascii="Times New Roman" w:eastAsia="Times New Roman" w:hAnsi="Times New Roman"/>
          <w:lang w:eastAsia="cs-CZ"/>
        </w:rPr>
        <w:t>, která byla vyvolána koncepčními dokumentacemi a záměry kraje. Uznatelné náklady jsou:</w:t>
      </w:r>
    </w:p>
    <w:p w14:paraId="28052716" w14:textId="0E7EDABC" w:rsidR="00B86503" w:rsidRPr="00F74CE3" w:rsidRDefault="00B86503" w:rsidP="00B86503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návrhu změny </w:t>
      </w:r>
      <w:r w:rsidR="0079499B"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společné jednán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68B92C1D" w14:textId="4F319B0C" w:rsidR="00B86503" w:rsidRPr="00F74CE3" w:rsidRDefault="00B86503" w:rsidP="00B86503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návrhu změny </w:t>
      </w:r>
      <w:r w:rsidR="0079499B"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pro veřejná jednání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22DE4C6C" w14:textId="76C78577" w:rsidR="00B86503" w:rsidRPr="00F74CE3" w:rsidRDefault="00B86503" w:rsidP="00B86503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úprava návrhu změny </w:t>
      </w:r>
      <w:r w:rsidR="0079499B">
        <w:rPr>
          <w:rFonts w:ascii="Times New Roman" w:eastAsia="Times New Roman" w:hAnsi="Times New Roman"/>
          <w:lang w:eastAsia="cs-CZ"/>
        </w:rPr>
        <w:t>územního plánu</w:t>
      </w:r>
      <w:r w:rsidRPr="00F74CE3">
        <w:rPr>
          <w:rFonts w:ascii="Times New Roman" w:eastAsia="Times New Roman" w:hAnsi="Times New Roman"/>
          <w:lang w:eastAsia="cs-CZ"/>
        </w:rPr>
        <w:t xml:space="preserve"> před vydáním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452696B0" w14:textId="6B3CE1E8" w:rsidR="00B86503" w:rsidRPr="00F74CE3" w:rsidRDefault="00B86503" w:rsidP="00B86503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74CE3">
        <w:rPr>
          <w:rFonts w:ascii="Times New Roman" w:eastAsia="Times New Roman" w:hAnsi="Times New Roman"/>
          <w:lang w:eastAsia="cs-CZ"/>
        </w:rPr>
        <w:t xml:space="preserve">zpracování úplného znění po vydání změny </w:t>
      </w:r>
      <w:r w:rsidR="0079499B">
        <w:rPr>
          <w:rFonts w:ascii="Times New Roman" w:eastAsia="Times New Roman" w:hAnsi="Times New Roman"/>
          <w:lang w:eastAsia="cs-CZ"/>
        </w:rPr>
        <w:t>územního plánu</w:t>
      </w:r>
      <w:r w:rsidR="005F6F45">
        <w:rPr>
          <w:rFonts w:ascii="Times New Roman" w:eastAsia="Times New Roman" w:hAnsi="Times New Roman"/>
          <w:lang w:eastAsia="cs-CZ"/>
        </w:rPr>
        <w:t xml:space="preserve"> – jednotný standard ÚP</w:t>
      </w:r>
      <w:r w:rsidRPr="00F74CE3">
        <w:rPr>
          <w:rFonts w:ascii="Times New Roman" w:eastAsia="Times New Roman" w:hAnsi="Times New Roman"/>
          <w:lang w:eastAsia="cs-CZ"/>
        </w:rPr>
        <w:t>;</w:t>
      </w:r>
    </w:p>
    <w:p w14:paraId="746FB467" w14:textId="77777777" w:rsidR="00B86503" w:rsidRPr="00D14881" w:rsidRDefault="00B86503" w:rsidP="00B86503">
      <w:pPr>
        <w:pStyle w:val="Odstavecseseznamem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82BD2">
        <w:rPr>
          <w:rFonts w:ascii="Times New Roman" w:eastAsia="Times New Roman" w:hAnsi="Times New Roman"/>
          <w:lang w:eastAsia="cs-CZ"/>
        </w:rPr>
        <w:t>VV URÚ (pokud se bude zpracovávat).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7E719F54" w:rsidR="00B72D2C" w:rsidRPr="00931E6B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</w:t>
      </w:r>
      <w:r w:rsidRPr="00931E6B">
        <w:rPr>
          <w:rFonts w:ascii="Times New Roman" w:eastAsia="Times New Roman" w:hAnsi="Times New Roman"/>
          <w:lang w:eastAsia="cs-CZ"/>
        </w:rPr>
        <w:t>předpisů nemá nárok na odpočet daně na vstupu.</w:t>
      </w:r>
    </w:p>
    <w:p w14:paraId="110FFD37" w14:textId="77777777" w:rsidR="00B72D2C" w:rsidRPr="004E49DF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652DCDA0" w:rsidR="00B72D2C" w:rsidRPr="004E49DF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E49DF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4E49DF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4E49DF">
        <w:rPr>
          <w:rFonts w:ascii="Times New Roman" w:eastAsia="Arial Unicode MS" w:hAnsi="Times New Roman"/>
          <w:lang w:eastAsia="cs-CZ"/>
        </w:rPr>
        <w:t>v tomto dotačním programu</w:t>
      </w:r>
      <w:r w:rsidRPr="004E49DF">
        <w:rPr>
          <w:rFonts w:ascii="Times New Roman" w:eastAsia="Arial Unicode MS" w:hAnsi="Times New Roman"/>
          <w:lang w:eastAsia="cs-CZ"/>
        </w:rPr>
        <w:t>.</w:t>
      </w:r>
      <w:r w:rsidR="00415E60" w:rsidRPr="004E49DF">
        <w:rPr>
          <w:rFonts w:ascii="Times New Roman" w:eastAsia="Arial Unicode MS" w:hAnsi="Times New Roman"/>
          <w:lang w:eastAsia="cs-CZ"/>
        </w:rPr>
        <w:t xml:space="preserve"> Dotace se neposkytuje k úhradě nákladů na změny územních plánů vyplývajících z aktualizace zásad územního rozvoje. Úhrada takto vyvolaných nákladů se řídí ustanovením § 45 odst. 2 stavebního zákona.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26103A21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2B01F0">
        <w:rPr>
          <w:rFonts w:ascii="Times New Roman" w:eastAsia="Arial Unicode MS" w:hAnsi="Times New Roman"/>
          <w:lang w:eastAsia="cs-CZ"/>
        </w:rPr>
        <w:t>projektu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="00DA5FE8">
        <w:rPr>
          <w:rFonts w:ascii="Times New Roman" w:eastAsia="Arial Unicode MS" w:hAnsi="Times New Roman"/>
          <w:lang w:eastAsia="cs-CZ"/>
        </w:rPr>
        <w:t>od 1. 1. 2024 do</w:t>
      </w:r>
      <w:r w:rsidR="00945562">
        <w:rPr>
          <w:rFonts w:ascii="Times New Roman" w:eastAsia="Arial Unicode MS" w:hAnsi="Times New Roman"/>
          <w:lang w:eastAsia="cs-CZ"/>
        </w:rPr>
        <w:t xml:space="preserve"> 31. 12. 2025</w:t>
      </w:r>
      <w:r w:rsidRPr="006870D9">
        <w:rPr>
          <w:rFonts w:ascii="Times New Roman" w:eastAsia="Arial Unicode MS" w:hAnsi="Times New Roman"/>
          <w:lang w:eastAsia="cs-CZ"/>
        </w:rPr>
        <w:t>. Doklady o </w:t>
      </w:r>
      <w:r w:rsidRPr="00A534B6">
        <w:rPr>
          <w:rFonts w:ascii="Times New Roman" w:eastAsia="Arial Unicode MS" w:hAnsi="Times New Roman"/>
          <w:lang w:eastAsia="cs-CZ"/>
        </w:rPr>
        <w:t xml:space="preserve">realizaci </w:t>
      </w:r>
      <w:r w:rsidRPr="002B01F0">
        <w:rPr>
          <w:rFonts w:ascii="Times New Roman" w:eastAsia="Arial Unicode MS" w:hAnsi="Times New Roman"/>
          <w:lang w:eastAsia="cs-CZ"/>
        </w:rPr>
        <w:t>projektu</w:t>
      </w:r>
      <w:r w:rsidRPr="00A534B6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od </w:t>
      </w:r>
      <w:r w:rsidR="00A534B6">
        <w:rPr>
          <w:rFonts w:ascii="Times New Roman" w:eastAsia="Arial Unicode MS" w:hAnsi="Times New Roman"/>
          <w:lang w:eastAsia="cs-CZ"/>
        </w:rPr>
        <w:t>1. 1. 2024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 d</w:t>
      </w:r>
      <w:r w:rsidRPr="006870D9">
        <w:rPr>
          <w:rFonts w:ascii="Times New Roman" w:eastAsia="Arial Unicode MS" w:hAnsi="Times New Roman"/>
          <w:lang w:eastAsia="cs-CZ"/>
        </w:rPr>
        <w:t xml:space="preserve">o </w:t>
      </w:r>
      <w:r w:rsidR="00A534B6">
        <w:rPr>
          <w:rFonts w:ascii="Times New Roman" w:eastAsia="Arial Unicode MS" w:hAnsi="Times New Roman"/>
          <w:lang w:eastAsia="cs-CZ"/>
        </w:rPr>
        <w:t xml:space="preserve">31. 12. 2025 </w:t>
      </w:r>
      <w:r w:rsidR="00B7233E" w:rsidRPr="006870D9">
        <w:rPr>
          <w:rFonts w:ascii="Times New Roman" w:eastAsia="Arial Unicode MS" w:hAnsi="Times New Roman"/>
          <w:lang w:eastAsia="cs-CZ"/>
        </w:rPr>
        <w:t>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do</w:t>
      </w:r>
      <w:r w:rsidR="00A534B6">
        <w:rPr>
          <w:rFonts w:ascii="Times New Roman" w:eastAsia="Arial Unicode MS" w:hAnsi="Times New Roman"/>
          <w:lang w:eastAsia="cs-CZ"/>
        </w:rPr>
        <w:t xml:space="preserve"> 31. 12. 2025</w:t>
      </w:r>
      <w:r w:rsidRPr="006870D9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6E6D1B0F" w14:textId="77777777" w:rsidR="008D4C1A" w:rsidRPr="003A62F3" w:rsidRDefault="008D4C1A" w:rsidP="008D4C1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</w:t>
      </w:r>
      <w:r w:rsidRPr="003A62F3">
        <w:rPr>
          <w:rFonts w:ascii="Times New Roman" w:eastAsia="Times New Roman" w:hAnsi="Times New Roman"/>
          <w:lang w:eastAsia="cs-CZ"/>
        </w:rPr>
        <w:t>ýběr projektanta, resp. zpracovatele bude proveden dle zákona č. 134/2016., o zadávání veřejných zakázek, ve znění pozdějších předpisů</w:t>
      </w:r>
      <w:r>
        <w:rPr>
          <w:rFonts w:ascii="Times New Roman" w:eastAsia="Times New Roman" w:hAnsi="Times New Roman"/>
          <w:lang w:eastAsia="cs-CZ"/>
        </w:rPr>
        <w:t>.</w:t>
      </w:r>
      <w:r w:rsidRPr="003A62F3">
        <w:rPr>
          <w:rFonts w:ascii="Times New Roman" w:eastAsia="Times New Roman" w:hAnsi="Times New Roman"/>
          <w:lang w:eastAsia="cs-CZ"/>
        </w:rPr>
        <w:t xml:space="preserve"> </w:t>
      </w:r>
    </w:p>
    <w:p w14:paraId="622D552B" w14:textId="6C1B3D06" w:rsidR="0079499B" w:rsidRPr="0056493D" w:rsidRDefault="0079499B" w:rsidP="0079499B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56493D">
        <w:rPr>
          <w:rFonts w:ascii="Times New Roman" w:eastAsia="Times New Roman" w:hAnsi="Times New Roman"/>
          <w:lang w:eastAsia="cs-CZ"/>
        </w:rPr>
        <w:t>mlouva o dílo</w:t>
      </w:r>
      <w:r w:rsidRPr="00D2734C">
        <w:rPr>
          <w:rFonts w:ascii="Times New Roman" w:eastAsia="Times New Roman" w:hAnsi="Times New Roman"/>
          <w:lang w:eastAsia="cs-CZ"/>
        </w:rPr>
        <w:t xml:space="preserve"> uzavřená mezi žadatelem a projektantem </w:t>
      </w:r>
      <w:r w:rsidR="004C002D">
        <w:rPr>
          <w:rFonts w:ascii="Times New Roman" w:eastAsia="Times New Roman" w:hAnsi="Times New Roman"/>
          <w:lang w:eastAsia="cs-CZ"/>
        </w:rPr>
        <w:t>územního plánu</w:t>
      </w:r>
      <w:r>
        <w:rPr>
          <w:rFonts w:ascii="Times New Roman" w:eastAsia="Times New Roman" w:hAnsi="Times New Roman"/>
          <w:lang w:eastAsia="cs-CZ"/>
        </w:rPr>
        <w:t xml:space="preserve"> s příslušnou autorizací (fyzická nebo právnická osoba, dále jen „projektant“), resp. zpracovatelem VV URÚ, resp.</w:t>
      </w:r>
      <w:r w:rsidR="00DF6ED1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zpracovatelem SEA, resp. zpracovatelem NATURA 2000, musí obsahovat ustanovení písm. c), resp. d), e) tohoto odstavce.</w:t>
      </w:r>
    </w:p>
    <w:p w14:paraId="29F89E20" w14:textId="6FEBEA93" w:rsidR="0079499B" w:rsidRDefault="0079499B" w:rsidP="0079499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56493D">
        <w:rPr>
          <w:rFonts w:ascii="Times New Roman" w:eastAsia="Times New Roman" w:hAnsi="Times New Roman"/>
          <w:lang w:eastAsia="cs-CZ"/>
        </w:rPr>
        <w:t xml:space="preserve">mlouva o dílo na zpracování </w:t>
      </w:r>
      <w:r w:rsidR="004C002D">
        <w:rPr>
          <w:rFonts w:ascii="Times New Roman" w:eastAsia="Times New Roman" w:hAnsi="Times New Roman"/>
          <w:lang w:eastAsia="cs-CZ"/>
        </w:rPr>
        <w:t>územního plánu</w:t>
      </w:r>
      <w:r w:rsidR="00903F36">
        <w:rPr>
          <w:rFonts w:ascii="Times New Roman" w:eastAsia="Times New Roman" w:hAnsi="Times New Roman"/>
          <w:lang w:eastAsia="cs-CZ"/>
        </w:rPr>
        <w:t xml:space="preserve"> či jeho změny</w:t>
      </w:r>
      <w:r w:rsidRPr="0056493D">
        <w:rPr>
          <w:rFonts w:ascii="Times New Roman" w:eastAsia="Times New Roman" w:hAnsi="Times New Roman"/>
          <w:lang w:eastAsia="cs-CZ"/>
        </w:rPr>
        <w:t xml:space="preserve"> musí obsahovat:</w:t>
      </w:r>
    </w:p>
    <w:p w14:paraId="06C52675" w14:textId="5B98574B" w:rsidR="0079499B" w:rsidRPr="00E7673B" w:rsidRDefault="0079499B" w:rsidP="0079499B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ustanovení zavazující projektanta dodržet soulad </w:t>
      </w:r>
      <w:r w:rsidR="004C002D">
        <w:rPr>
          <w:rFonts w:ascii="Times New Roman" w:eastAsia="Times New Roman" w:hAnsi="Times New Roman"/>
          <w:lang w:eastAsia="cs-CZ"/>
        </w:rPr>
        <w:t>územního plánu</w:t>
      </w:r>
      <w:r>
        <w:rPr>
          <w:rFonts w:ascii="Times New Roman" w:eastAsia="Times New Roman" w:hAnsi="Times New Roman"/>
          <w:lang w:eastAsia="cs-CZ"/>
        </w:rPr>
        <w:t xml:space="preserve"> s obecně závaznými právními předpisy, zejména se stavebním zákonem, včetně prováděcích právních </w:t>
      </w:r>
      <w:r w:rsidRPr="00931E6B">
        <w:rPr>
          <w:rFonts w:ascii="Times New Roman" w:eastAsia="Times New Roman" w:hAnsi="Times New Roman"/>
          <w:lang w:eastAsia="cs-CZ"/>
        </w:rPr>
        <w:t>předpisů;</w:t>
      </w:r>
    </w:p>
    <w:p w14:paraId="1A8CA78B" w14:textId="7DB9161B" w:rsidR="00B141E8" w:rsidRPr="00E7673B" w:rsidRDefault="00B141E8" w:rsidP="00B141E8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7673B">
        <w:rPr>
          <w:rFonts w:ascii="Times New Roman" w:eastAsia="Times New Roman" w:hAnsi="Times New Roman"/>
          <w:lang w:eastAsia="cs-CZ"/>
        </w:rPr>
        <w:t>kalkulaci ceny v členění po jednotlivých etapách zpracování a časový harmonogram;</w:t>
      </w:r>
    </w:p>
    <w:p w14:paraId="10F7ED8F" w14:textId="77777777" w:rsidR="00E7673B" w:rsidRDefault="00E7673B" w:rsidP="00E7673B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7673B">
        <w:rPr>
          <w:rFonts w:ascii="Times New Roman" w:eastAsia="Times New Roman" w:hAnsi="Times New Roman"/>
          <w:lang w:eastAsia="cs-CZ"/>
        </w:rPr>
        <w:t>ustanovení</w:t>
      </w:r>
      <w:r>
        <w:rPr>
          <w:rFonts w:ascii="Times New Roman" w:eastAsia="Times New Roman" w:hAnsi="Times New Roman"/>
          <w:lang w:eastAsia="cs-CZ"/>
        </w:rPr>
        <w:t xml:space="preserve"> upravující záruku za jakost a odpovědnost za vady díla ze strany projektanta;</w:t>
      </w:r>
    </w:p>
    <w:p w14:paraId="6360062E" w14:textId="46659719" w:rsidR="00E7673B" w:rsidRDefault="00E7673B" w:rsidP="00E7673B">
      <w:pPr>
        <w:pStyle w:val="Zkladntext"/>
        <w:numPr>
          <w:ilvl w:val="0"/>
          <w:numId w:val="54"/>
        </w:numPr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ustanovení o smluvních pokutách za prodlení s předáním díla i jeho částí;</w:t>
      </w:r>
    </w:p>
    <w:p w14:paraId="35B2C87D" w14:textId="6C01111A" w:rsidR="00E7673B" w:rsidRPr="002D2C8E" w:rsidRDefault="00E7673B" w:rsidP="00E7673B">
      <w:pPr>
        <w:pStyle w:val="Odstavecseseznamem"/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</w:rPr>
      </w:pPr>
      <w:r w:rsidRPr="001F68E5">
        <w:rPr>
          <w:rFonts w:ascii="Times New Roman" w:hAnsi="Times New Roman"/>
        </w:rPr>
        <w:lastRenderedPageBreak/>
        <w:t xml:space="preserve">závazek projektanta zpracovat </w:t>
      </w:r>
      <w:r>
        <w:rPr>
          <w:rFonts w:ascii="Times New Roman" w:hAnsi="Times New Roman"/>
        </w:rPr>
        <w:t>územní plán</w:t>
      </w:r>
      <w:r w:rsidRPr="001F68E5">
        <w:rPr>
          <w:rFonts w:ascii="Times New Roman" w:hAnsi="Times New Roman"/>
        </w:rPr>
        <w:t xml:space="preserve"> v jednotném standardu</w:t>
      </w:r>
      <w:r>
        <w:rPr>
          <w:rFonts w:ascii="Times New Roman" w:hAnsi="Times New Roman"/>
        </w:rPr>
        <w:t xml:space="preserve"> ÚP, u změny územního plánu budou </w:t>
      </w:r>
      <w:r w:rsidR="003517A7">
        <w:rPr>
          <w:rFonts w:ascii="Times New Roman" w:hAnsi="Times New Roman"/>
        </w:rPr>
        <w:t xml:space="preserve">jasně </w:t>
      </w:r>
      <w:r>
        <w:rPr>
          <w:rFonts w:ascii="Times New Roman" w:hAnsi="Times New Roman"/>
        </w:rPr>
        <w:t xml:space="preserve">rozlišeny náklady spojené s konverzí do jednotného standardu (uznatelné náklady) a náklady ostatní (neuznatelné náklady), </w:t>
      </w:r>
      <w:r w:rsidRPr="00DB4398">
        <w:t>(</w:t>
      </w:r>
      <w:r w:rsidRPr="002D2C8E">
        <w:rPr>
          <w:rFonts w:ascii="Times New Roman" w:hAnsi="Times New Roman"/>
        </w:rPr>
        <w:t>neplatí pro</w:t>
      </w:r>
      <w:r w:rsidR="00DF6ED1" w:rsidRPr="002D2C8E">
        <w:rPr>
          <w:rFonts w:ascii="Times New Roman" w:hAnsi="Times New Roman"/>
        </w:rPr>
        <w:t> </w:t>
      </w:r>
      <w:r w:rsidRPr="002D2C8E">
        <w:rPr>
          <w:rFonts w:ascii="Times New Roman" w:hAnsi="Times New Roman"/>
        </w:rPr>
        <w:t>případy uvedené v čl. IX odst. 8 písm. f);</w:t>
      </w:r>
    </w:p>
    <w:p w14:paraId="187FF9DB" w14:textId="7FFA1172" w:rsidR="00E7673B" w:rsidRPr="002B01F0" w:rsidRDefault="00E7673B" w:rsidP="00E7673B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F68E5">
        <w:rPr>
          <w:rFonts w:ascii="Times New Roman" w:hAnsi="Times New Roman"/>
        </w:rPr>
        <w:t>závazek projektanta zpracovat doplňující průzkumy a rozbory</w:t>
      </w:r>
      <w:r>
        <w:rPr>
          <w:rFonts w:ascii="Times New Roman" w:hAnsi="Times New Roman"/>
        </w:rPr>
        <w:t xml:space="preserve"> včetně zpracování stručného zhodnocení územně analytických podkladů dle metodiky </w:t>
      </w:r>
      <w:hyperlink r:id="rId14" w:history="1">
        <w:r w:rsidRPr="00495806">
          <w:rPr>
            <w:rStyle w:val="Hypertextovodkaz"/>
            <w:rFonts w:ascii="Times New Roman" w:hAnsi="Times New Roman"/>
          </w:rPr>
          <w:t>Doplňující průzkumy a rozbory</w:t>
        </w:r>
      </w:hyperlink>
      <w:r>
        <w:rPr>
          <w:rFonts w:ascii="Times New Roman" w:hAnsi="Times New Roman"/>
        </w:rPr>
        <w:t xml:space="preserve">, která je v době zpracování dokumentace na internetových stránkách Karlovarského kraje </w:t>
      </w:r>
      <w:r w:rsidRPr="00DB4398">
        <w:rPr>
          <w:rFonts w:ascii="Times New Roman" w:hAnsi="Times New Roman"/>
        </w:rPr>
        <w:t>(</w:t>
      </w:r>
      <w:r w:rsidRPr="002D2C8E">
        <w:rPr>
          <w:rFonts w:ascii="Times New Roman" w:hAnsi="Times New Roman"/>
        </w:rPr>
        <w:t>platí pro případ</w:t>
      </w:r>
      <w:r w:rsidRPr="00DB4398">
        <w:rPr>
          <w:rFonts w:ascii="Times New Roman" w:hAnsi="Times New Roman"/>
        </w:rPr>
        <w:t xml:space="preserve"> </w:t>
      </w:r>
      <w:r w:rsidRPr="002D2C8E">
        <w:rPr>
          <w:rFonts w:ascii="Times New Roman" w:hAnsi="Times New Roman"/>
        </w:rPr>
        <w:t>čl. IX odst. 3 písm. a)</w:t>
      </w:r>
      <w:r w:rsidRPr="00DB4398">
        <w:rPr>
          <w:rFonts w:ascii="Times New Roman" w:hAnsi="Times New Roman"/>
        </w:rPr>
        <w:t>;</w:t>
      </w:r>
    </w:p>
    <w:p w14:paraId="3836CF14" w14:textId="377C3E1F" w:rsidR="00E7673B" w:rsidRPr="002D2C8E" w:rsidRDefault="00E7673B" w:rsidP="00E7673B">
      <w:pPr>
        <w:pStyle w:val="Odstavecseseznamem"/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</w:rPr>
      </w:pPr>
      <w:r w:rsidRPr="00E10414">
        <w:rPr>
          <w:rFonts w:ascii="Times New Roman" w:hAnsi="Times New Roman"/>
        </w:rPr>
        <w:t xml:space="preserve">ustanovení zavazující projektanta nechat zpracovat Územní systém ekologické stability </w:t>
      </w:r>
      <w:r>
        <w:rPr>
          <w:rFonts w:ascii="Times New Roman" w:hAnsi="Times New Roman"/>
        </w:rPr>
        <w:t xml:space="preserve">dále jen „ÚSES“) </w:t>
      </w:r>
      <w:r w:rsidRPr="00E10414">
        <w:rPr>
          <w:rFonts w:ascii="Times New Roman" w:hAnsi="Times New Roman"/>
        </w:rPr>
        <w:t>autorizovanou osobou s uvedením čísla autorizace (autorizace dle</w:t>
      </w:r>
      <w:r>
        <w:rPr>
          <w:rFonts w:ascii="Times New Roman" w:hAnsi="Times New Roman"/>
        </w:rPr>
        <w:t> </w:t>
      </w:r>
      <w:r w:rsidRPr="00E10414">
        <w:rPr>
          <w:rFonts w:ascii="Times New Roman" w:hAnsi="Times New Roman"/>
        </w:rPr>
        <w:t>Autorizačního řádu ČKA § 2 odst. 2 - autorizace pro "projektování územních systémů ekologické stability" s číselným označením A.3.1.)</w:t>
      </w:r>
      <w:r>
        <w:rPr>
          <w:rFonts w:ascii="Times New Roman" w:hAnsi="Times New Roman"/>
        </w:rPr>
        <w:t xml:space="preserve">, </w:t>
      </w:r>
      <w:r w:rsidRPr="002D2C8E">
        <w:rPr>
          <w:rFonts w:ascii="Times New Roman" w:hAnsi="Times New Roman"/>
        </w:rPr>
        <w:t>platí,</w:t>
      </w:r>
      <w:r w:rsidRPr="00DB4398">
        <w:rPr>
          <w:rFonts w:ascii="Times New Roman" w:hAnsi="Times New Roman"/>
        </w:rPr>
        <w:t xml:space="preserve"> </w:t>
      </w:r>
      <w:r w:rsidRPr="002D2C8E">
        <w:rPr>
          <w:rFonts w:ascii="Times New Roman" w:hAnsi="Times New Roman"/>
        </w:rPr>
        <w:t>pokud se ÚSES v územním plánu zpracovává</w:t>
      </w:r>
    </w:p>
    <w:p w14:paraId="13C5719D" w14:textId="77777777" w:rsidR="00E7673B" w:rsidRDefault="00E7673B" w:rsidP="00E7673B">
      <w:pPr>
        <w:pStyle w:val="Odstavecseseznamem"/>
        <w:numPr>
          <w:ilvl w:val="0"/>
          <w:numId w:val="54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 xml:space="preserve">v případě, že je dokumentace </w:t>
      </w:r>
      <w:r w:rsidRPr="00BC139C">
        <w:rPr>
          <w:rFonts w:ascii="Times New Roman" w:hAnsi="Times New Roman"/>
          <w:bCs/>
          <w:iCs/>
        </w:rPr>
        <w:t xml:space="preserve">VV URÚ včetně SEA, případně NATURA 2000 </w:t>
      </w:r>
      <w:r>
        <w:rPr>
          <w:rFonts w:ascii="Times New Roman" w:hAnsi="Times New Roman"/>
          <w:bCs/>
          <w:iCs/>
        </w:rPr>
        <w:t>s</w:t>
      </w:r>
      <w:r w:rsidRPr="00BC139C">
        <w:rPr>
          <w:rFonts w:ascii="Times New Roman" w:hAnsi="Times New Roman"/>
          <w:bCs/>
          <w:iCs/>
        </w:rPr>
        <w:t>oučástí smlouvy o dílo dle tohoto odst., musí smlouva o dílo dále obsahovat závazek zpracovatele provést posouzení v souladu s přílohou stavebního zákona a se zákonem č. 100/2001 Sb., o posuzování vlivů na životní prostředí a o změně některých souvisejících zákonů, ve znění pozdějších předpisů pro SEA; případně závazek zpracovatele provést posouzení v souladu se zákonem č. 114/1992 Sb., o ochraně přírody a krajiny, ve znění pozdějších předpisů pro NATURA 2000</w:t>
      </w:r>
      <w:r>
        <w:rPr>
          <w:rFonts w:ascii="Times New Roman" w:hAnsi="Times New Roman"/>
          <w:bCs/>
          <w:iCs/>
        </w:rPr>
        <w:t>;</w:t>
      </w:r>
    </w:p>
    <w:p w14:paraId="1102E558" w14:textId="77777777" w:rsidR="00E7673B" w:rsidRDefault="00E7673B" w:rsidP="002D2C8E">
      <w:pPr>
        <w:pStyle w:val="Odstavecseseznamem"/>
        <w:numPr>
          <w:ilvl w:val="0"/>
          <w:numId w:val="54"/>
        </w:numPr>
        <w:spacing w:after="0" w:line="240" w:lineRule="auto"/>
        <w:ind w:left="1423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pokud smlouva výše uvedené údaje nebude obsahovat, lze je nahradit čestným prohlášením projektanta.</w:t>
      </w:r>
    </w:p>
    <w:p w14:paraId="5E9312ED" w14:textId="2D25CE02" w:rsidR="0079499B" w:rsidRPr="001573CC" w:rsidRDefault="0079499B" w:rsidP="0079499B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573CC">
        <w:rPr>
          <w:rFonts w:ascii="Times New Roman" w:eastAsia="Times New Roman" w:hAnsi="Times New Roman"/>
          <w:lang w:eastAsia="cs-CZ"/>
        </w:rPr>
        <w:t xml:space="preserve">V případě samostatné smlouvy pro dokumentaci VV URÚ včetně SEA, případně NATURA 2000, platí přiměřeně bod </w:t>
      </w:r>
      <w:proofErr w:type="spellStart"/>
      <w:r w:rsidRPr="001573CC">
        <w:rPr>
          <w:rFonts w:ascii="Times New Roman" w:eastAsia="Times New Roman" w:hAnsi="Times New Roman"/>
          <w:lang w:eastAsia="cs-CZ"/>
        </w:rPr>
        <w:t>ii</w:t>
      </w:r>
      <w:proofErr w:type="spellEnd"/>
      <w:r w:rsidRPr="001573CC">
        <w:rPr>
          <w:rFonts w:ascii="Times New Roman" w:eastAsia="Times New Roman" w:hAnsi="Times New Roman"/>
          <w:lang w:eastAsia="cs-CZ"/>
        </w:rPr>
        <w:t xml:space="preserve">., </w:t>
      </w:r>
      <w:proofErr w:type="spellStart"/>
      <w:r w:rsidRPr="001573CC">
        <w:rPr>
          <w:rFonts w:ascii="Times New Roman" w:eastAsia="Times New Roman" w:hAnsi="Times New Roman"/>
          <w:lang w:eastAsia="cs-CZ"/>
        </w:rPr>
        <w:t>iii</w:t>
      </w:r>
      <w:proofErr w:type="spellEnd"/>
      <w:r w:rsidRPr="001573CC">
        <w:rPr>
          <w:rFonts w:ascii="Times New Roman" w:eastAsia="Times New Roman" w:hAnsi="Times New Roman"/>
          <w:lang w:eastAsia="cs-CZ"/>
        </w:rPr>
        <w:t xml:space="preserve">., </w:t>
      </w:r>
      <w:proofErr w:type="spellStart"/>
      <w:r w:rsidRPr="001573CC">
        <w:rPr>
          <w:rFonts w:ascii="Times New Roman" w:eastAsia="Times New Roman" w:hAnsi="Times New Roman"/>
          <w:lang w:eastAsia="cs-CZ"/>
        </w:rPr>
        <w:t>iv</w:t>
      </w:r>
      <w:proofErr w:type="spellEnd"/>
      <w:r w:rsidRPr="001573CC">
        <w:rPr>
          <w:rFonts w:ascii="Times New Roman" w:eastAsia="Times New Roman" w:hAnsi="Times New Roman"/>
          <w:lang w:eastAsia="cs-CZ"/>
        </w:rPr>
        <w:t xml:space="preserve">., a </w:t>
      </w:r>
      <w:proofErr w:type="spellStart"/>
      <w:r w:rsidRPr="001573CC">
        <w:rPr>
          <w:rFonts w:ascii="Times New Roman" w:eastAsia="Times New Roman" w:hAnsi="Times New Roman"/>
          <w:lang w:eastAsia="cs-CZ"/>
        </w:rPr>
        <w:t>viii</w:t>
      </w:r>
      <w:proofErr w:type="spellEnd"/>
      <w:r w:rsidRPr="001573CC">
        <w:rPr>
          <w:rFonts w:ascii="Times New Roman" w:eastAsia="Times New Roman" w:hAnsi="Times New Roman"/>
          <w:lang w:eastAsia="cs-CZ"/>
        </w:rPr>
        <w:t>., písmena c) odst. 8 tohoto článku</w:t>
      </w:r>
    </w:p>
    <w:p w14:paraId="728FD2F7" w14:textId="346800E8" w:rsidR="00CF5C11" w:rsidRPr="002B01F0" w:rsidRDefault="00CF5C11" w:rsidP="00CF5C11">
      <w:pPr>
        <w:pStyle w:val="Odstavecseseznamem"/>
        <w:numPr>
          <w:ilvl w:val="0"/>
          <w:numId w:val="30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1573CC">
        <w:rPr>
          <w:rFonts w:ascii="Times New Roman" w:eastAsia="Times New Roman" w:hAnsi="Times New Roman"/>
          <w:lang w:eastAsia="cs-CZ"/>
        </w:rPr>
        <w:t>V případě územního plánu musí být smlouva o dílo uzavřena minimálně na etapy doplňující průzkumy a rozbory a návrh, další etapy mohou vyplynout z projednání. V případě změny územního plánu musí být kromě smlouvy na změnu uzavřena rovněž smlouva na vyhotovení úplného znění ÚP po vydání této změny. Je možnost mít samostatně uzavřenou smlouvu na</w:t>
      </w:r>
      <w:r w:rsidR="00DF6ED1">
        <w:rPr>
          <w:rFonts w:ascii="Times New Roman" w:eastAsia="Times New Roman" w:hAnsi="Times New Roman"/>
          <w:lang w:eastAsia="cs-CZ"/>
        </w:rPr>
        <w:t> </w:t>
      </w:r>
      <w:r w:rsidRPr="001573CC">
        <w:rPr>
          <w:rFonts w:ascii="Times New Roman" w:eastAsia="Times New Roman" w:hAnsi="Times New Roman"/>
          <w:lang w:eastAsia="cs-CZ"/>
        </w:rPr>
        <w:t>zpracování VV URÚ, včetně SEA, případně NATURA 2000.</w:t>
      </w:r>
    </w:p>
    <w:p w14:paraId="1073A966" w14:textId="78439668" w:rsidR="00CF5C11" w:rsidRDefault="00CF5C11" w:rsidP="00CF5C11">
      <w:pPr>
        <w:pStyle w:val="Odstavecseseznamem"/>
        <w:numPr>
          <w:ilvl w:val="0"/>
          <w:numId w:val="30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7803FA">
        <w:rPr>
          <w:rFonts w:ascii="Times New Roman" w:hAnsi="Times New Roman"/>
          <w:bCs/>
          <w:iCs/>
        </w:rPr>
        <w:t>Všechny projekty</w:t>
      </w:r>
      <w:r w:rsidR="00372E45">
        <w:rPr>
          <w:rFonts w:ascii="Times New Roman" w:hAnsi="Times New Roman"/>
          <w:bCs/>
          <w:iCs/>
        </w:rPr>
        <w:t xml:space="preserve"> ÚP</w:t>
      </w:r>
      <w:r w:rsidR="00F5541B">
        <w:rPr>
          <w:rFonts w:ascii="Times New Roman" w:hAnsi="Times New Roman"/>
          <w:bCs/>
          <w:iCs/>
        </w:rPr>
        <w:t>D</w:t>
      </w:r>
      <w:r w:rsidRPr="007803FA">
        <w:rPr>
          <w:rFonts w:ascii="Times New Roman" w:hAnsi="Times New Roman"/>
          <w:bCs/>
          <w:iCs/>
        </w:rPr>
        <w:t xml:space="preserve"> musí být zhotoveny vždy i v digitální podobě</w:t>
      </w:r>
      <w:r>
        <w:rPr>
          <w:rFonts w:ascii="Times New Roman" w:hAnsi="Times New Roman"/>
          <w:bCs/>
          <w:iCs/>
        </w:rPr>
        <w:t>. Digitální podoba projektů musí splňovat podmínky jednotného standardu ÚP. Tato podmínka neplatí pro doplňující průzkumy a rozbory a zpracování VV URÚ včetně SEA, případně NATURA 2000. Všechna ostatní digitální data je nutné v průběhu zpracování projektů kontrolovat nástrojem ETL, který slouží ke kontrole</w:t>
      </w:r>
      <w:r w:rsidRPr="00D64D8D">
        <w:rPr>
          <w:rFonts w:ascii="Times New Roman" w:eastAsia="Times New Roman" w:hAnsi="Times New Roman"/>
          <w:lang w:eastAsia="cs-CZ"/>
        </w:rPr>
        <w:t xml:space="preserve"> </w:t>
      </w:r>
      <w:r w:rsidRPr="00D64D8D">
        <w:rPr>
          <w:rFonts w:ascii="Times New Roman" w:hAnsi="Times New Roman"/>
          <w:bCs/>
          <w:iCs/>
        </w:rPr>
        <w:t>a konverzi standardních vektorových dat ÚP zpracovaných dle</w:t>
      </w:r>
      <w:r>
        <w:rPr>
          <w:rFonts w:ascii="Times New Roman" w:hAnsi="Times New Roman"/>
          <w:bCs/>
          <w:iCs/>
        </w:rPr>
        <w:t> jednotného standardu ÚP</w:t>
      </w:r>
      <w:r w:rsidRPr="00D64D8D">
        <w:rPr>
          <w:rFonts w:ascii="Times New Roman" w:hAnsi="Times New Roman"/>
          <w:bCs/>
          <w:iCs/>
        </w:rPr>
        <w:t xml:space="preserve"> v GIS nebo CAD a k jejich převedení do jednotného cílového datového modelu GIS. Při závěrečném vyúčtování je vyžadován bezchybný protokol o kontrole dat. Kontrolní nástroj ETL by měl být pro zpracovatele projektů ÚP</w:t>
      </w:r>
      <w:r w:rsidR="00F5541B">
        <w:rPr>
          <w:rFonts w:ascii="Times New Roman" w:hAnsi="Times New Roman"/>
          <w:bCs/>
          <w:iCs/>
        </w:rPr>
        <w:t>D</w:t>
      </w:r>
      <w:r w:rsidRPr="00D64D8D">
        <w:rPr>
          <w:rFonts w:ascii="Times New Roman" w:hAnsi="Times New Roman"/>
          <w:bCs/>
          <w:iCs/>
        </w:rPr>
        <w:t xml:space="preserve"> volně k dispozici od</w:t>
      </w:r>
      <w:r w:rsidR="00DF6ED1">
        <w:rPr>
          <w:rFonts w:ascii="Times New Roman" w:hAnsi="Times New Roman"/>
          <w:bCs/>
          <w:iCs/>
        </w:rPr>
        <w:t> </w:t>
      </w:r>
      <w:r w:rsidRPr="00D64D8D">
        <w:rPr>
          <w:rFonts w:ascii="Times New Roman" w:hAnsi="Times New Roman"/>
          <w:bCs/>
          <w:iCs/>
        </w:rPr>
        <w:t>MMR. Pokud kontrolní nástroj ETL volně k dispozici nebude, provedou kontrolu dat na</w:t>
      </w:r>
      <w:r w:rsidR="00DF6ED1">
        <w:rPr>
          <w:rFonts w:ascii="Times New Roman" w:hAnsi="Times New Roman"/>
          <w:bCs/>
          <w:iCs/>
        </w:rPr>
        <w:t> </w:t>
      </w:r>
      <w:r w:rsidRPr="00D64D8D">
        <w:rPr>
          <w:rFonts w:ascii="Times New Roman" w:hAnsi="Times New Roman"/>
          <w:bCs/>
          <w:iCs/>
        </w:rPr>
        <w:t>požádání pracovníci odboru regionálního rozvoje krajského úřadu.</w:t>
      </w:r>
    </w:p>
    <w:p w14:paraId="3CA9EFC5" w14:textId="77777777" w:rsidR="00D40A27" w:rsidRDefault="00D40A27" w:rsidP="00D40A27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Příjemce dotace je povinen odevzdat finanční vypořádání vyúčtování, jehož součástí bude také:</w:t>
      </w:r>
    </w:p>
    <w:p w14:paraId="5E602A50" w14:textId="727BBC13" w:rsidR="00D40A27" w:rsidRDefault="00D40A27" w:rsidP="00D40A27">
      <w:pPr>
        <w:pStyle w:val="Odstavecseseznamem"/>
        <w:numPr>
          <w:ilvl w:val="1"/>
          <w:numId w:val="30"/>
        </w:numPr>
        <w:spacing w:line="240" w:lineRule="auto"/>
        <w:ind w:left="1434" w:hanging="357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celá bezúplatně předaná dokumentace dotované etapy ÚP, (v případě změny ÚP – změna ÚP a úplné znění ÚP, v případě úpravy návrhu pro veřejné projednání – vydaný územní plán), dokumentace VV URÚ včetně SEA, případně NATURA 2000 – pokud byly zpracovány:</w:t>
      </w:r>
    </w:p>
    <w:p w14:paraId="2A441F6C" w14:textId="77777777" w:rsidR="00D40A27" w:rsidRDefault="00D40A27" w:rsidP="00D40A27">
      <w:pPr>
        <w:pStyle w:val="Odstavecseseznamem"/>
        <w:numPr>
          <w:ilvl w:val="0"/>
          <w:numId w:val="56"/>
        </w:numPr>
        <w:spacing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v listinné podobě (v 1 vyhotovení);</w:t>
      </w:r>
    </w:p>
    <w:p w14:paraId="12763C57" w14:textId="77777777" w:rsidR="00D40A27" w:rsidRDefault="00D40A27" w:rsidP="00D40A27">
      <w:pPr>
        <w:pStyle w:val="Odstavecseseznamem"/>
        <w:numPr>
          <w:ilvl w:val="0"/>
          <w:numId w:val="56"/>
        </w:numPr>
        <w:spacing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digitální podobě na CD nebo DVD (v 1 vyhotovení);</w:t>
      </w:r>
    </w:p>
    <w:p w14:paraId="564A71C0" w14:textId="77777777" w:rsidR="00D40A27" w:rsidRPr="007A7C6C" w:rsidRDefault="00D40A27" w:rsidP="00D40A27">
      <w:pPr>
        <w:pStyle w:val="Odstavecseseznamem"/>
        <w:numPr>
          <w:ilvl w:val="1"/>
          <w:numId w:val="30"/>
        </w:numPr>
        <w:spacing w:line="240" w:lineRule="auto"/>
        <w:rPr>
          <w:rFonts w:ascii="Times New Roman" w:hAnsi="Times New Roman"/>
          <w:bCs/>
          <w:iCs/>
        </w:rPr>
      </w:pPr>
      <w:r w:rsidRPr="007A7C6C">
        <w:rPr>
          <w:rFonts w:ascii="Times New Roman" w:hAnsi="Times New Roman"/>
          <w:bCs/>
          <w:iCs/>
        </w:rPr>
        <w:t>výpis z účetní sestavy žadatele dle oddělené evidence;</w:t>
      </w:r>
    </w:p>
    <w:p w14:paraId="00FAC565" w14:textId="77777777" w:rsidR="00D40A27" w:rsidRPr="007A7C6C" w:rsidRDefault="00D40A27" w:rsidP="00D40A27">
      <w:pPr>
        <w:pStyle w:val="Odstavecseseznamem"/>
        <w:numPr>
          <w:ilvl w:val="1"/>
          <w:numId w:val="30"/>
        </w:numPr>
        <w:spacing w:line="240" w:lineRule="auto"/>
        <w:jc w:val="both"/>
        <w:rPr>
          <w:rFonts w:ascii="Times New Roman" w:hAnsi="Times New Roman"/>
          <w:bCs/>
          <w:iCs/>
        </w:rPr>
      </w:pPr>
      <w:r w:rsidRPr="007A7C6C">
        <w:rPr>
          <w:rFonts w:ascii="Times New Roman" w:hAnsi="Times New Roman"/>
          <w:bCs/>
          <w:iCs/>
        </w:rPr>
        <w:t>bezchybný výpis z kontrolního nástroje ETL;</w:t>
      </w:r>
    </w:p>
    <w:p w14:paraId="2F7363B9" w14:textId="53EE19C1" w:rsidR="00D40A27" w:rsidRPr="00AF6D23" w:rsidRDefault="00D40A27" w:rsidP="00D40A27">
      <w:pPr>
        <w:pStyle w:val="Odstavecseseznamem"/>
        <w:numPr>
          <w:ilvl w:val="1"/>
          <w:numId w:val="30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v případě dotace na úpravu návrhu pro veřejné projednání (</w:t>
      </w:r>
      <w:r>
        <w:rPr>
          <w:rFonts w:ascii="Times New Roman" w:hAnsi="Times New Roman"/>
        </w:rPr>
        <w:t>č</w:t>
      </w:r>
      <w:r w:rsidRPr="00E71836">
        <w:rPr>
          <w:rFonts w:ascii="Times New Roman" w:hAnsi="Times New Roman"/>
        </w:rPr>
        <w:t xml:space="preserve">l. IX. odst. 3 písm. </w:t>
      </w:r>
      <w:r>
        <w:rPr>
          <w:rFonts w:ascii="Times New Roman" w:hAnsi="Times New Roman"/>
        </w:rPr>
        <w:t>d) a</w:t>
      </w:r>
      <w:r w:rsidR="00DF6ED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 případě dotace na změnu ÚP </w:t>
      </w:r>
      <w:r w:rsidRPr="00AF6D23">
        <w:rPr>
          <w:rFonts w:ascii="Times New Roman" w:hAnsi="Times New Roman"/>
        </w:rPr>
        <w:t xml:space="preserve">– doklad </w:t>
      </w:r>
      <w:r w:rsidRPr="00CC23F2">
        <w:rPr>
          <w:rFonts w:ascii="Times New Roman" w:hAnsi="Times New Roman"/>
        </w:rPr>
        <w:t>o</w:t>
      </w:r>
      <w:r w:rsidRPr="00D77761">
        <w:rPr>
          <w:rFonts w:ascii="Times New Roman" w:hAnsi="Times New Roman"/>
        </w:rPr>
        <w:t xml:space="preserve"> nabytí účinnosti územního plánu</w:t>
      </w:r>
      <w:r>
        <w:rPr>
          <w:rFonts w:ascii="Times New Roman" w:hAnsi="Times New Roman"/>
        </w:rPr>
        <w:t xml:space="preserve"> na předané dokumentaci</w:t>
      </w:r>
      <w:r w:rsidRPr="00D77761">
        <w:rPr>
          <w:rFonts w:ascii="Times New Roman" w:hAnsi="Times New Roman"/>
        </w:rPr>
        <w:t>;</w:t>
      </w:r>
      <w:r w:rsidRPr="00AF6D23">
        <w:rPr>
          <w:rFonts w:ascii="Times New Roman" w:hAnsi="Times New Roman"/>
        </w:rPr>
        <w:t xml:space="preserve"> </w:t>
      </w:r>
      <w:r w:rsidRPr="00D77761">
        <w:rPr>
          <w:rFonts w:ascii="Times New Roman" w:hAnsi="Times New Roman"/>
        </w:rPr>
        <w:t xml:space="preserve"> </w:t>
      </w:r>
      <w:r w:rsidRPr="00AF6D23">
        <w:rPr>
          <w:rFonts w:ascii="Times New Roman" w:hAnsi="Times New Roman"/>
        </w:rPr>
        <w:t xml:space="preserve"> </w:t>
      </w:r>
    </w:p>
    <w:p w14:paraId="1F74AF60" w14:textId="2F239F2E" w:rsidR="007E01F2" w:rsidRPr="00DB4398" w:rsidRDefault="007E01F2" w:rsidP="007E01F2">
      <w:pPr>
        <w:pStyle w:val="Odstavecseseznamem"/>
        <w:numPr>
          <w:ilvl w:val="0"/>
          <w:numId w:val="30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Digitálně předávaná data příjemcem dotace při finančním vypořádání budou obsahovat </w:t>
      </w:r>
      <w:r w:rsidRPr="00DB4398">
        <w:rPr>
          <w:rFonts w:ascii="Times New Roman" w:hAnsi="Times New Roman"/>
          <w:bCs/>
          <w:iCs/>
        </w:rPr>
        <w:t>(</w:t>
      </w:r>
      <w:r w:rsidRPr="002D2C8E">
        <w:rPr>
          <w:rFonts w:ascii="Times New Roman" w:hAnsi="Times New Roman"/>
          <w:b/>
          <w:bCs/>
          <w:iCs/>
        </w:rPr>
        <w:t>projekty, které mají povinnost akceptovat jednotný standard ÚP</w:t>
      </w:r>
      <w:r w:rsidRPr="00DB4398">
        <w:rPr>
          <w:rFonts w:ascii="Times New Roman" w:hAnsi="Times New Roman"/>
          <w:bCs/>
          <w:iCs/>
        </w:rPr>
        <w:t>):</w:t>
      </w:r>
    </w:p>
    <w:p w14:paraId="5A78B5A3" w14:textId="705ED242" w:rsidR="007E01F2" w:rsidRPr="00F761AE" w:rsidRDefault="007E01F2" w:rsidP="007E01F2">
      <w:pPr>
        <w:pStyle w:val="Odstavecseseznamem"/>
        <w:numPr>
          <w:ilvl w:val="1"/>
          <w:numId w:val="30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F761AE">
        <w:rPr>
          <w:rFonts w:ascii="Times New Roman" w:hAnsi="Times New Roman"/>
          <w:bCs/>
          <w:iCs/>
        </w:rPr>
        <w:t xml:space="preserve">kompletní dokumentace dle písm. </w:t>
      </w:r>
      <w:r>
        <w:rPr>
          <w:rFonts w:ascii="Times New Roman" w:hAnsi="Times New Roman"/>
          <w:bCs/>
          <w:iCs/>
        </w:rPr>
        <w:t>g</w:t>
      </w:r>
      <w:r w:rsidRPr="00F761AE">
        <w:rPr>
          <w:rFonts w:ascii="Times New Roman" w:hAnsi="Times New Roman"/>
          <w:bCs/>
          <w:iCs/>
        </w:rPr>
        <w:t>) bod i. tohoto odstavce ve formátu „PDF“, pro</w:t>
      </w:r>
      <w:r>
        <w:rPr>
          <w:rFonts w:ascii="Times New Roman" w:hAnsi="Times New Roman"/>
          <w:bCs/>
          <w:iCs/>
        </w:rPr>
        <w:t> </w:t>
      </w:r>
      <w:r w:rsidRPr="00F761AE">
        <w:rPr>
          <w:rFonts w:ascii="Times New Roman" w:hAnsi="Times New Roman"/>
          <w:bCs/>
          <w:iCs/>
        </w:rPr>
        <w:t xml:space="preserve">grafickou část dokumentace „PDF“ strukturované a doporučujeme s informací </w:t>
      </w:r>
      <w:r w:rsidRPr="00F761AE">
        <w:rPr>
          <w:rFonts w:ascii="Times New Roman" w:hAnsi="Times New Roman"/>
          <w:bCs/>
          <w:iCs/>
        </w:rPr>
        <w:lastRenderedPageBreak/>
        <w:t>o</w:t>
      </w:r>
      <w:r>
        <w:rPr>
          <w:rFonts w:ascii="Times New Roman" w:hAnsi="Times New Roman"/>
          <w:bCs/>
          <w:iCs/>
        </w:rPr>
        <w:t> </w:t>
      </w:r>
      <w:r w:rsidRPr="00F761AE">
        <w:rPr>
          <w:rFonts w:ascii="Times New Roman" w:hAnsi="Times New Roman"/>
          <w:bCs/>
          <w:iCs/>
        </w:rPr>
        <w:t>prostorovém umístění; ve standardu „1:1“, (tištěná podoba = digitální podoba); pokud</w:t>
      </w:r>
      <w:r w:rsidR="00DF6ED1">
        <w:rPr>
          <w:rFonts w:ascii="Times New Roman" w:hAnsi="Times New Roman"/>
          <w:bCs/>
          <w:iCs/>
        </w:rPr>
        <w:t> </w:t>
      </w:r>
      <w:r w:rsidRPr="00F761AE">
        <w:rPr>
          <w:rFonts w:ascii="Times New Roman" w:hAnsi="Times New Roman"/>
          <w:bCs/>
          <w:iCs/>
        </w:rPr>
        <w:t>je některý z výkresů členěn v tištěné podobě na části, bude v digitální podobě předán v</w:t>
      </w:r>
      <w:r>
        <w:rPr>
          <w:rFonts w:ascii="Times New Roman" w:hAnsi="Times New Roman"/>
          <w:bCs/>
          <w:iCs/>
        </w:rPr>
        <w:t> </w:t>
      </w:r>
      <w:r w:rsidRPr="00F761AE">
        <w:rPr>
          <w:rFonts w:ascii="Times New Roman" w:hAnsi="Times New Roman"/>
          <w:bCs/>
          <w:iCs/>
        </w:rPr>
        <w:t>jednom celku;</w:t>
      </w:r>
    </w:p>
    <w:p w14:paraId="63DD1E28" w14:textId="77777777" w:rsidR="007E01F2" w:rsidRPr="00F761AE" w:rsidRDefault="007E01F2" w:rsidP="007E01F2">
      <w:pPr>
        <w:pStyle w:val="Odstavecseseznamem"/>
        <w:numPr>
          <w:ilvl w:val="1"/>
          <w:numId w:val="30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F761AE">
        <w:rPr>
          <w:rFonts w:ascii="Times New Roman" w:hAnsi="Times New Roman"/>
          <w:bCs/>
          <w:iCs/>
        </w:rPr>
        <w:t>textové části dokumentace ve formátu MS Office Word (*.doc, *.</w:t>
      </w:r>
      <w:proofErr w:type="spellStart"/>
      <w:r w:rsidRPr="00F761AE">
        <w:rPr>
          <w:rFonts w:ascii="Times New Roman" w:hAnsi="Times New Roman"/>
          <w:bCs/>
          <w:iCs/>
        </w:rPr>
        <w:t>docx</w:t>
      </w:r>
      <w:proofErr w:type="spellEnd"/>
      <w:r w:rsidRPr="00F761AE">
        <w:rPr>
          <w:rFonts w:ascii="Times New Roman" w:hAnsi="Times New Roman"/>
          <w:bCs/>
          <w:iCs/>
        </w:rPr>
        <w:t xml:space="preserve"> - verze 97 a</w:t>
      </w:r>
      <w:r>
        <w:rPr>
          <w:rFonts w:ascii="Times New Roman" w:hAnsi="Times New Roman"/>
          <w:bCs/>
          <w:iCs/>
        </w:rPr>
        <w:t> </w:t>
      </w:r>
      <w:r w:rsidRPr="00F761AE">
        <w:rPr>
          <w:rFonts w:ascii="Times New Roman" w:hAnsi="Times New Roman"/>
          <w:bCs/>
          <w:iCs/>
        </w:rPr>
        <w:t>vyšší);</w:t>
      </w:r>
    </w:p>
    <w:p w14:paraId="34DACC9C" w14:textId="77777777" w:rsidR="007E01F2" w:rsidRDefault="007E01F2" w:rsidP="007E01F2">
      <w:pPr>
        <w:pStyle w:val="Odstavecseseznamem"/>
        <w:numPr>
          <w:ilvl w:val="1"/>
          <w:numId w:val="30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F761AE">
        <w:rPr>
          <w:rFonts w:ascii="Times New Roman" w:hAnsi="Times New Roman"/>
          <w:bCs/>
          <w:iCs/>
        </w:rPr>
        <w:t>grafické části dokumentací ve vektorovém formátu, v souřadnicovém systému S-JTSK:</w:t>
      </w:r>
    </w:p>
    <w:p w14:paraId="48E83B9D" w14:textId="049E6CE0" w:rsidR="007E01F2" w:rsidRDefault="007E01F2" w:rsidP="007E01F2">
      <w:pPr>
        <w:pStyle w:val="Odstavecseseznamem"/>
        <w:numPr>
          <w:ilvl w:val="2"/>
          <w:numId w:val="57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datové vrstvy požadované jednotným standardem ÚP, dle jeho definovaných pravidel – topologicky čistá data (bez přesahů, </w:t>
      </w:r>
      <w:proofErr w:type="spellStart"/>
      <w:r>
        <w:rPr>
          <w:rFonts w:ascii="Times New Roman" w:hAnsi="Times New Roman"/>
          <w:bCs/>
          <w:iCs/>
        </w:rPr>
        <w:t>nedotahů</w:t>
      </w:r>
      <w:proofErr w:type="spellEnd"/>
      <w:r>
        <w:rPr>
          <w:rFonts w:ascii="Times New Roman" w:hAnsi="Times New Roman"/>
          <w:bCs/>
          <w:iCs/>
        </w:rPr>
        <w:t xml:space="preserve"> či překryvů) + výstupní data dle kontrolního programu ETL;</w:t>
      </w:r>
    </w:p>
    <w:p w14:paraId="1043BFB1" w14:textId="4CC37397" w:rsidR="007E01F2" w:rsidRDefault="007E01F2" w:rsidP="007E01F2">
      <w:pPr>
        <w:pStyle w:val="Odstavecseseznamem"/>
        <w:numPr>
          <w:ilvl w:val="2"/>
          <w:numId w:val="57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struktura dle jednotného standardu ÚP;</w:t>
      </w:r>
    </w:p>
    <w:p w14:paraId="121DB1FC" w14:textId="77777777" w:rsidR="007E01F2" w:rsidRDefault="007E01F2" w:rsidP="007E01F2">
      <w:pPr>
        <w:pStyle w:val="Odstavecseseznamem"/>
        <w:numPr>
          <w:ilvl w:val="2"/>
          <w:numId w:val="57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ostatní datové vrstvy – doporučujeme typ </w:t>
      </w:r>
      <w:proofErr w:type="spellStart"/>
      <w:r>
        <w:rPr>
          <w:rFonts w:ascii="Times New Roman" w:hAnsi="Times New Roman"/>
          <w:bCs/>
          <w:iCs/>
        </w:rPr>
        <w:t>ShapeFile</w:t>
      </w:r>
      <w:proofErr w:type="spellEnd"/>
      <w:r>
        <w:rPr>
          <w:rFonts w:ascii="Times New Roman" w:hAnsi="Times New Roman"/>
          <w:bCs/>
          <w:iCs/>
        </w:rPr>
        <w:t xml:space="preserve">, kde atributová data budou součástí </w:t>
      </w:r>
      <w:proofErr w:type="spellStart"/>
      <w:r>
        <w:rPr>
          <w:rFonts w:ascii="Times New Roman" w:hAnsi="Times New Roman"/>
          <w:bCs/>
          <w:iCs/>
        </w:rPr>
        <w:t>ShapeFile</w:t>
      </w:r>
      <w:proofErr w:type="spellEnd"/>
      <w:r>
        <w:rPr>
          <w:rFonts w:ascii="Times New Roman" w:hAnsi="Times New Roman"/>
          <w:bCs/>
          <w:iCs/>
        </w:rPr>
        <w:t xml:space="preserve"> – topologicky čistá data (bez přesahů, </w:t>
      </w:r>
      <w:proofErr w:type="spellStart"/>
      <w:r>
        <w:rPr>
          <w:rFonts w:ascii="Times New Roman" w:hAnsi="Times New Roman"/>
          <w:bCs/>
          <w:iCs/>
        </w:rPr>
        <w:t>nedotahů</w:t>
      </w:r>
      <w:proofErr w:type="spellEnd"/>
      <w:r>
        <w:rPr>
          <w:rFonts w:ascii="Times New Roman" w:hAnsi="Times New Roman"/>
          <w:bCs/>
          <w:iCs/>
        </w:rPr>
        <w:t xml:space="preserve"> či překryvů);</w:t>
      </w:r>
    </w:p>
    <w:p w14:paraId="1841CB5E" w14:textId="77777777" w:rsidR="007E01F2" w:rsidRPr="00F761AE" w:rsidRDefault="007E01F2" w:rsidP="007E01F2">
      <w:pPr>
        <w:pStyle w:val="Odstavecseseznamem"/>
        <w:numPr>
          <w:ilvl w:val="2"/>
          <w:numId w:val="57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projektové soubory grafických příloh (*.</w:t>
      </w:r>
      <w:proofErr w:type="spellStart"/>
      <w:r>
        <w:rPr>
          <w:rFonts w:ascii="Times New Roman" w:hAnsi="Times New Roman"/>
          <w:bCs/>
          <w:iCs/>
        </w:rPr>
        <w:t>mxd</w:t>
      </w:r>
      <w:proofErr w:type="spellEnd"/>
      <w:r>
        <w:rPr>
          <w:rFonts w:ascii="Times New Roman" w:hAnsi="Times New Roman"/>
          <w:bCs/>
          <w:iCs/>
        </w:rPr>
        <w:t xml:space="preserve"> apod.).</w:t>
      </w:r>
    </w:p>
    <w:p w14:paraId="0FFC0181" w14:textId="3B5C45F0" w:rsidR="007E01F2" w:rsidRDefault="007E01F2" w:rsidP="007E01F2">
      <w:pPr>
        <w:pStyle w:val="Odstavecseseznamem"/>
        <w:numPr>
          <w:ilvl w:val="0"/>
          <w:numId w:val="30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Digitálně předávaná data příjemcem dotace při finančním vypořádání budou obsahovat </w:t>
      </w:r>
      <w:r w:rsidRPr="002D2C8E">
        <w:rPr>
          <w:rFonts w:ascii="Times New Roman" w:hAnsi="Times New Roman"/>
          <w:b/>
          <w:bCs/>
          <w:iCs/>
        </w:rPr>
        <w:t>(projekty, které nemají povinnost akceptovat jednotný standard ÚP):</w:t>
      </w:r>
    </w:p>
    <w:p w14:paraId="51D27E4A" w14:textId="77777777" w:rsidR="007E01F2" w:rsidRPr="00647EC3" w:rsidRDefault="007E01F2" w:rsidP="007E01F2">
      <w:pPr>
        <w:pStyle w:val="Odstavecseseznamem"/>
        <w:numPr>
          <w:ilvl w:val="1"/>
          <w:numId w:val="30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647EC3">
        <w:rPr>
          <w:rFonts w:ascii="Times New Roman" w:hAnsi="Times New Roman"/>
          <w:bCs/>
          <w:iCs/>
        </w:rPr>
        <w:t>kompletní dokumentace dle písm</w:t>
      </w:r>
      <w:r w:rsidRPr="00F50410">
        <w:rPr>
          <w:rFonts w:ascii="Times New Roman" w:hAnsi="Times New Roman"/>
          <w:bCs/>
          <w:iCs/>
        </w:rPr>
        <w:t>. g)</w:t>
      </w:r>
      <w:r w:rsidRPr="00647EC3">
        <w:rPr>
          <w:rFonts w:ascii="Times New Roman" w:hAnsi="Times New Roman"/>
          <w:bCs/>
          <w:iCs/>
        </w:rPr>
        <w:t xml:space="preserve"> bod i. tohoto odstavce ve formátu „PDF“, pro</w:t>
      </w:r>
      <w:r>
        <w:rPr>
          <w:rFonts w:ascii="Times New Roman" w:hAnsi="Times New Roman"/>
          <w:bCs/>
          <w:iCs/>
        </w:rPr>
        <w:t> </w:t>
      </w:r>
      <w:r w:rsidRPr="00647EC3">
        <w:rPr>
          <w:rFonts w:ascii="Times New Roman" w:hAnsi="Times New Roman"/>
          <w:bCs/>
          <w:iCs/>
        </w:rPr>
        <w:t>grafickou část dokumentace „PDF“ strukturované a doporučujeme s informací o</w:t>
      </w:r>
      <w:r>
        <w:rPr>
          <w:rFonts w:ascii="Times New Roman" w:hAnsi="Times New Roman"/>
          <w:bCs/>
          <w:iCs/>
        </w:rPr>
        <w:t> </w:t>
      </w:r>
      <w:r w:rsidRPr="00647EC3">
        <w:rPr>
          <w:rFonts w:ascii="Times New Roman" w:hAnsi="Times New Roman"/>
          <w:bCs/>
          <w:iCs/>
        </w:rPr>
        <w:t>prostorovém umístění; ve standardu „1:1“, (tištěná podoba = digitální podoba); pokud je některý z výkresů členěn v tištěné podobě na části, bude v digitální podobě předán v</w:t>
      </w:r>
      <w:r>
        <w:rPr>
          <w:rFonts w:ascii="Times New Roman" w:hAnsi="Times New Roman"/>
          <w:bCs/>
          <w:iCs/>
        </w:rPr>
        <w:t> </w:t>
      </w:r>
      <w:r w:rsidRPr="00647EC3">
        <w:rPr>
          <w:rFonts w:ascii="Times New Roman" w:hAnsi="Times New Roman"/>
          <w:bCs/>
          <w:iCs/>
        </w:rPr>
        <w:t>jednom celku;</w:t>
      </w:r>
    </w:p>
    <w:p w14:paraId="1343C137" w14:textId="77777777" w:rsidR="007E01F2" w:rsidRPr="00647EC3" w:rsidRDefault="007E01F2" w:rsidP="007E01F2">
      <w:pPr>
        <w:pStyle w:val="Odstavecseseznamem"/>
        <w:numPr>
          <w:ilvl w:val="1"/>
          <w:numId w:val="30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647EC3">
        <w:rPr>
          <w:rFonts w:ascii="Times New Roman" w:hAnsi="Times New Roman"/>
          <w:bCs/>
          <w:iCs/>
        </w:rPr>
        <w:t>textové části dokumentace ve formátu MS Office Word (*.doc, *.</w:t>
      </w:r>
      <w:proofErr w:type="spellStart"/>
      <w:r w:rsidRPr="00647EC3">
        <w:rPr>
          <w:rFonts w:ascii="Times New Roman" w:hAnsi="Times New Roman"/>
          <w:bCs/>
          <w:iCs/>
        </w:rPr>
        <w:t>docx</w:t>
      </w:r>
      <w:proofErr w:type="spellEnd"/>
      <w:r w:rsidRPr="00647EC3">
        <w:rPr>
          <w:rFonts w:ascii="Times New Roman" w:hAnsi="Times New Roman"/>
          <w:bCs/>
          <w:iCs/>
        </w:rPr>
        <w:t xml:space="preserve"> - verze 97 a</w:t>
      </w:r>
      <w:r>
        <w:rPr>
          <w:rFonts w:ascii="Times New Roman" w:hAnsi="Times New Roman"/>
          <w:bCs/>
          <w:iCs/>
        </w:rPr>
        <w:t> </w:t>
      </w:r>
      <w:r w:rsidRPr="00647EC3">
        <w:rPr>
          <w:rFonts w:ascii="Times New Roman" w:hAnsi="Times New Roman"/>
          <w:bCs/>
          <w:iCs/>
        </w:rPr>
        <w:t>vyšší);</w:t>
      </w:r>
    </w:p>
    <w:p w14:paraId="295816C6" w14:textId="77777777" w:rsidR="007E01F2" w:rsidRDefault="007E01F2" w:rsidP="007E01F2">
      <w:pPr>
        <w:pStyle w:val="Odstavecseseznamem"/>
        <w:numPr>
          <w:ilvl w:val="1"/>
          <w:numId w:val="30"/>
        </w:numPr>
        <w:spacing w:line="240" w:lineRule="auto"/>
        <w:ind w:left="1434" w:hanging="357"/>
        <w:jc w:val="both"/>
        <w:rPr>
          <w:rFonts w:ascii="Times New Roman" w:hAnsi="Times New Roman"/>
          <w:bCs/>
          <w:iCs/>
        </w:rPr>
      </w:pPr>
      <w:r w:rsidRPr="008033D8">
        <w:rPr>
          <w:rFonts w:ascii="Times New Roman" w:hAnsi="Times New Roman"/>
          <w:bCs/>
          <w:iCs/>
        </w:rPr>
        <w:t>grafické části dokumentací ve vektorovém formátu, v souřadnicovém systému S-JTSK:</w:t>
      </w:r>
    </w:p>
    <w:p w14:paraId="336E81D2" w14:textId="77777777" w:rsidR="007E01F2" w:rsidRDefault="007E01F2" w:rsidP="007E01F2">
      <w:pPr>
        <w:pStyle w:val="Odstavecseseznamem"/>
        <w:numPr>
          <w:ilvl w:val="2"/>
          <w:numId w:val="58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datové vrstvy – doporučujeme typ </w:t>
      </w:r>
      <w:proofErr w:type="spellStart"/>
      <w:r>
        <w:rPr>
          <w:rFonts w:ascii="Times New Roman" w:hAnsi="Times New Roman"/>
          <w:bCs/>
          <w:iCs/>
        </w:rPr>
        <w:t>ShapeFile</w:t>
      </w:r>
      <w:proofErr w:type="spellEnd"/>
      <w:r>
        <w:rPr>
          <w:rFonts w:ascii="Times New Roman" w:hAnsi="Times New Roman"/>
          <w:bCs/>
          <w:iCs/>
        </w:rPr>
        <w:t xml:space="preserve">, kde atributová data budou součástí </w:t>
      </w:r>
      <w:proofErr w:type="spellStart"/>
      <w:r>
        <w:rPr>
          <w:rFonts w:ascii="Times New Roman" w:hAnsi="Times New Roman"/>
          <w:bCs/>
          <w:iCs/>
        </w:rPr>
        <w:t>ShapeFile</w:t>
      </w:r>
      <w:proofErr w:type="spellEnd"/>
      <w:r>
        <w:rPr>
          <w:rFonts w:ascii="Times New Roman" w:hAnsi="Times New Roman"/>
          <w:bCs/>
          <w:iCs/>
        </w:rPr>
        <w:t xml:space="preserve"> – topologicky čistá data (bez přesahů, </w:t>
      </w:r>
      <w:proofErr w:type="spellStart"/>
      <w:r>
        <w:rPr>
          <w:rFonts w:ascii="Times New Roman" w:hAnsi="Times New Roman"/>
          <w:bCs/>
          <w:iCs/>
        </w:rPr>
        <w:t>nedotahů</w:t>
      </w:r>
      <w:proofErr w:type="spellEnd"/>
      <w:r>
        <w:rPr>
          <w:rFonts w:ascii="Times New Roman" w:hAnsi="Times New Roman"/>
          <w:bCs/>
          <w:iCs/>
        </w:rPr>
        <w:t xml:space="preserve"> či překryvů);</w:t>
      </w:r>
    </w:p>
    <w:p w14:paraId="3177319A" w14:textId="77777777" w:rsidR="007E01F2" w:rsidRDefault="007E01F2" w:rsidP="007E01F2">
      <w:pPr>
        <w:pStyle w:val="Odstavecseseznamem"/>
        <w:numPr>
          <w:ilvl w:val="2"/>
          <w:numId w:val="58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popis datového modelu datových vrstev (struktura atributů, hodnoty atributů, významy hodnot atributů atd.);</w:t>
      </w:r>
    </w:p>
    <w:p w14:paraId="44B6B264" w14:textId="77777777" w:rsidR="007E01F2" w:rsidRDefault="007E01F2" w:rsidP="007E01F2">
      <w:pPr>
        <w:pStyle w:val="Odstavecseseznamem"/>
        <w:numPr>
          <w:ilvl w:val="2"/>
          <w:numId w:val="58"/>
        </w:numPr>
        <w:spacing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projektové soubory grafických příloha (*.</w:t>
      </w:r>
      <w:proofErr w:type="spellStart"/>
      <w:r>
        <w:rPr>
          <w:rFonts w:ascii="Times New Roman" w:hAnsi="Times New Roman"/>
          <w:bCs/>
          <w:iCs/>
        </w:rPr>
        <w:t>mxd</w:t>
      </w:r>
      <w:proofErr w:type="spellEnd"/>
      <w:r>
        <w:rPr>
          <w:rFonts w:ascii="Times New Roman" w:hAnsi="Times New Roman"/>
          <w:bCs/>
          <w:iCs/>
        </w:rPr>
        <w:t xml:space="preserve"> apod.);</w:t>
      </w:r>
    </w:p>
    <w:p w14:paraId="3D515343" w14:textId="77777777" w:rsidR="00CD3778" w:rsidRDefault="00CD3778" w:rsidP="00CD3778">
      <w:pPr>
        <w:pStyle w:val="Odstavecseseznamem"/>
        <w:numPr>
          <w:ilvl w:val="0"/>
          <w:numId w:val="30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B66F0C">
        <w:rPr>
          <w:rFonts w:ascii="Times New Roman" w:hAnsi="Times New Roman"/>
          <w:bCs/>
          <w:iCs/>
        </w:rPr>
        <w:t xml:space="preserve">Podmínkou poskytnutí dotace na kterýkoliv zpracovávaný projekt je povinnost předat poskytovateli dotace územně plánovací dokumentaci po jejím vydání (tedy „konečnou verzi“ dokumentace) v tištěné podobě v jednom vyhotovení, zároveň v digitální podobě ve formátech a počtech nosičů dle </w:t>
      </w:r>
      <w:r>
        <w:rPr>
          <w:rFonts w:ascii="Times New Roman" w:hAnsi="Times New Roman"/>
          <w:bCs/>
          <w:iCs/>
        </w:rPr>
        <w:t xml:space="preserve">tohoto </w:t>
      </w:r>
      <w:r w:rsidRPr="00B66F0C">
        <w:rPr>
          <w:rFonts w:ascii="Times New Roman" w:hAnsi="Times New Roman"/>
          <w:bCs/>
          <w:iCs/>
        </w:rPr>
        <w:t xml:space="preserve">odst. písm. g) a písm. h), včetně bezchybného výstupního protokolu k vydané dokumentaci dle kontrolního programu ETL, nebo písm. i) tohoto </w:t>
      </w:r>
      <w:r>
        <w:rPr>
          <w:rFonts w:ascii="Times New Roman" w:hAnsi="Times New Roman"/>
          <w:bCs/>
          <w:iCs/>
        </w:rPr>
        <w:t>odstavce</w:t>
      </w:r>
      <w:r w:rsidRPr="00B66F0C">
        <w:rPr>
          <w:rFonts w:ascii="Times New Roman" w:hAnsi="Times New Roman"/>
          <w:bCs/>
          <w:iCs/>
        </w:rPr>
        <w:t xml:space="preserve">. </w:t>
      </w:r>
      <w:r>
        <w:rPr>
          <w:rFonts w:ascii="Times New Roman" w:hAnsi="Times New Roman"/>
          <w:bCs/>
          <w:iCs/>
        </w:rPr>
        <w:t>P</w:t>
      </w:r>
      <w:r w:rsidRPr="00B66F0C">
        <w:rPr>
          <w:rFonts w:ascii="Times New Roman" w:hAnsi="Times New Roman"/>
          <w:bCs/>
          <w:iCs/>
        </w:rPr>
        <w:t>oskytovatel dotace</w:t>
      </w:r>
      <w:r w:rsidRPr="00B66F0C">
        <w:t xml:space="preserve"> </w:t>
      </w:r>
      <w:r w:rsidRPr="00B66F0C">
        <w:rPr>
          <w:rFonts w:ascii="Times New Roman" w:hAnsi="Times New Roman"/>
          <w:bCs/>
          <w:iCs/>
        </w:rPr>
        <w:t>je oprávněn využívat předané dokumentace v tištěné i v digitální podobě pro zveřejnění způsobem umožňujícím dálkový přístup, pro územně plánovací činnost kraje</w:t>
      </w:r>
      <w:r>
        <w:rPr>
          <w:rFonts w:ascii="Times New Roman" w:hAnsi="Times New Roman"/>
          <w:bCs/>
          <w:iCs/>
        </w:rPr>
        <w:t xml:space="preserve"> </w:t>
      </w:r>
      <w:r w:rsidRPr="00B66F0C">
        <w:rPr>
          <w:rFonts w:ascii="Times New Roman" w:hAnsi="Times New Roman"/>
          <w:bCs/>
          <w:iCs/>
        </w:rPr>
        <w:t>i</w:t>
      </w:r>
      <w:r>
        <w:rPr>
          <w:rFonts w:ascii="Times New Roman" w:hAnsi="Times New Roman"/>
          <w:bCs/>
          <w:iCs/>
        </w:rPr>
        <w:t> </w:t>
      </w:r>
      <w:r w:rsidRPr="00B66F0C">
        <w:rPr>
          <w:rFonts w:ascii="Times New Roman" w:hAnsi="Times New Roman"/>
          <w:bCs/>
          <w:iCs/>
        </w:rPr>
        <w:t>obcí, jako podklad pro dokumentace zadávané krajem a pro geografický informační systém kraje.</w:t>
      </w:r>
    </w:p>
    <w:p w14:paraId="6E4DDDF6" w14:textId="154A1946" w:rsidR="00D40A27" w:rsidRPr="001300EF" w:rsidRDefault="00CD3778" w:rsidP="00CF5C11">
      <w:pPr>
        <w:pStyle w:val="Odstavecseseznamem"/>
        <w:numPr>
          <w:ilvl w:val="0"/>
          <w:numId w:val="30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Dotace dle </w:t>
      </w:r>
      <w:r>
        <w:rPr>
          <w:rFonts w:ascii="Times New Roman" w:hAnsi="Times New Roman"/>
        </w:rPr>
        <w:t>č</w:t>
      </w:r>
      <w:r w:rsidRPr="00E71836">
        <w:rPr>
          <w:rFonts w:ascii="Times New Roman" w:hAnsi="Times New Roman"/>
        </w:rPr>
        <w:t xml:space="preserve">l. IX. odst. 3 písm. </w:t>
      </w:r>
      <w:r>
        <w:rPr>
          <w:rFonts w:ascii="Times New Roman" w:hAnsi="Times New Roman"/>
        </w:rPr>
        <w:t xml:space="preserve">d) bude poskytnuta obcím, u kterých nedošlo k 1. 1. 2023 k doručení oznámení o konání veřejného projednání návrhu územního plánu dle stavebního zákona, a tudíž mají povinnost převést rozpracovaný územní plán do </w:t>
      </w:r>
      <w:r w:rsidRPr="008D6137">
        <w:rPr>
          <w:rFonts w:ascii="Times New Roman" w:eastAsia="Times New Roman" w:hAnsi="Times New Roman"/>
          <w:lang w:eastAsia="cs-CZ"/>
        </w:rPr>
        <w:t>jednotn</w:t>
      </w:r>
      <w:r>
        <w:rPr>
          <w:rFonts w:ascii="Times New Roman" w:eastAsia="Times New Roman" w:hAnsi="Times New Roman"/>
          <w:lang w:eastAsia="cs-CZ"/>
        </w:rPr>
        <w:t>ého</w:t>
      </w:r>
      <w:r w:rsidRPr="008D6137">
        <w:rPr>
          <w:rFonts w:ascii="Times New Roman" w:eastAsia="Times New Roman" w:hAnsi="Times New Roman"/>
          <w:lang w:eastAsia="cs-CZ"/>
        </w:rPr>
        <w:t xml:space="preserve"> standard</w:t>
      </w:r>
      <w:r>
        <w:rPr>
          <w:rFonts w:ascii="Times New Roman" w:eastAsia="Times New Roman" w:hAnsi="Times New Roman"/>
          <w:lang w:eastAsia="cs-CZ"/>
        </w:rPr>
        <w:t>u</w:t>
      </w:r>
      <w:r w:rsidRPr="008D6137">
        <w:rPr>
          <w:rFonts w:ascii="Times New Roman" w:eastAsia="Times New Roman" w:hAnsi="Times New Roman"/>
          <w:lang w:eastAsia="cs-CZ"/>
        </w:rPr>
        <w:t xml:space="preserve"> ÚP</w:t>
      </w:r>
      <w:r>
        <w:rPr>
          <w:rFonts w:ascii="Times New Roman" w:hAnsi="Times New Roman"/>
        </w:rPr>
        <w:t xml:space="preserve">. V případě přidělení dotace na územní plán, jehož návrh pro společné jednání byl v minulých letech finančně podpořen z tohoto dotačního programu platí povinnost, zajistit vydání územního plánu včetně nabytí jeho účinnosti do termínu finančního vypořádání dotace, tj. </w:t>
      </w:r>
      <w:r w:rsidRPr="00931E6B">
        <w:rPr>
          <w:rFonts w:ascii="Times New Roman" w:hAnsi="Times New Roman"/>
        </w:rPr>
        <w:t>do 15</w:t>
      </w:r>
      <w:r w:rsidRPr="001300EF">
        <w:rPr>
          <w:rFonts w:ascii="Times New Roman" w:hAnsi="Times New Roman"/>
        </w:rPr>
        <w:t>. 1. 2026.</w:t>
      </w:r>
      <w:r>
        <w:rPr>
          <w:rFonts w:ascii="Times New Roman" w:hAnsi="Times New Roman"/>
        </w:rPr>
        <w:t xml:space="preserve"> </w:t>
      </w:r>
      <w:r w:rsidRPr="00931E6B">
        <w:rPr>
          <w:rFonts w:ascii="Times New Roman" w:hAnsi="Times New Roman"/>
          <w:bCs/>
          <w:iCs/>
        </w:rPr>
        <w:t>Při nesplnění této povinnosti musí žadatel tuto dotaci vrátit v plné výši</w:t>
      </w:r>
      <w:r w:rsidR="00CF6221" w:rsidRPr="001300EF">
        <w:rPr>
          <w:rFonts w:ascii="Times New Roman" w:hAnsi="Times New Roman"/>
          <w:bCs/>
          <w:iCs/>
        </w:rPr>
        <w:t>.</w:t>
      </w:r>
    </w:p>
    <w:p w14:paraId="758150E9" w14:textId="00B52352" w:rsidR="00CF6221" w:rsidRPr="001300EF" w:rsidRDefault="00CF6221" w:rsidP="00CF6221">
      <w:pPr>
        <w:pStyle w:val="Odstavecseseznamem"/>
        <w:numPr>
          <w:ilvl w:val="0"/>
          <w:numId w:val="30"/>
        </w:numPr>
        <w:spacing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1300EF">
        <w:rPr>
          <w:rFonts w:ascii="Times New Roman" w:hAnsi="Times New Roman"/>
          <w:bCs/>
          <w:iCs/>
        </w:rPr>
        <w:t>V případě přidělení dotace na tentýž projekt ÚP</w:t>
      </w:r>
      <w:r w:rsidR="00F5541B" w:rsidRPr="002B01F0">
        <w:rPr>
          <w:rFonts w:ascii="Times New Roman" w:hAnsi="Times New Roman"/>
          <w:bCs/>
          <w:iCs/>
        </w:rPr>
        <w:t>D</w:t>
      </w:r>
      <w:r w:rsidRPr="00931E6B">
        <w:rPr>
          <w:rFonts w:ascii="Times New Roman" w:hAnsi="Times New Roman"/>
          <w:bCs/>
          <w:iCs/>
        </w:rPr>
        <w:t xml:space="preserve"> podruhé z důvodu přepracování projektu z objektivních příčin platí povinnost, aby územně plánovací dokumentace nabyla účinnosti do</w:t>
      </w:r>
      <w:r w:rsidR="00F818C2">
        <w:rPr>
          <w:rFonts w:ascii="Times New Roman" w:hAnsi="Times New Roman"/>
          <w:bCs/>
          <w:iCs/>
        </w:rPr>
        <w:t> </w:t>
      </w:r>
      <w:r w:rsidRPr="001300EF">
        <w:rPr>
          <w:rFonts w:ascii="Times New Roman" w:hAnsi="Times New Roman"/>
          <w:bCs/>
          <w:iCs/>
        </w:rPr>
        <w:t>15. 1. 2026. Při nesplnění této povinnosti musí žadatel tuto dotaci vrátit v plné výši.</w:t>
      </w:r>
    </w:p>
    <w:p w14:paraId="11794E9C" w14:textId="0BA38A97" w:rsidR="00CA4EBF" w:rsidRPr="0042638E" w:rsidRDefault="002977E1" w:rsidP="002D2C8E">
      <w:pPr>
        <w:pStyle w:val="Odstavecseseznamem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iCs/>
        </w:rPr>
      </w:pPr>
      <w:r w:rsidRPr="0042638E">
        <w:rPr>
          <w:rFonts w:ascii="Times New Roman" w:hAnsi="Times New Roman"/>
          <w:bCs/>
          <w:iCs/>
        </w:rPr>
        <w:t xml:space="preserve">Žadatel je povinen bez zbytečného prodlení písemně informovat </w:t>
      </w:r>
      <w:r w:rsidR="002A24F1" w:rsidRPr="0042638E">
        <w:rPr>
          <w:rFonts w:ascii="Times New Roman" w:hAnsi="Times New Roman"/>
          <w:bCs/>
          <w:iCs/>
        </w:rPr>
        <w:t>poskytovatele dotace</w:t>
      </w:r>
      <w:r w:rsidRPr="0042638E">
        <w:rPr>
          <w:rFonts w:ascii="Times New Roman" w:hAnsi="Times New Roman"/>
          <w:bCs/>
          <w:iCs/>
        </w:rPr>
        <w:t xml:space="preserve"> o</w:t>
      </w:r>
      <w:r w:rsidR="00DF6ED1">
        <w:rPr>
          <w:rFonts w:ascii="Times New Roman" w:hAnsi="Times New Roman"/>
          <w:bCs/>
          <w:iCs/>
        </w:rPr>
        <w:t> </w:t>
      </w:r>
      <w:r w:rsidRPr="0042638E">
        <w:rPr>
          <w:rFonts w:ascii="Times New Roman" w:hAnsi="Times New Roman"/>
          <w:bCs/>
          <w:iCs/>
        </w:rPr>
        <w:t>jakékoliv změně v údajích uvedených v podané žádosti (např. změna v osobě oprávněné zastupovat žadatele, v osobě projektanta / zpracovatele, v kontaktech, ve sdělení o spoluúčasti, v dodržení termínů harmonogramu, etapy, na kterou bude dotace využita atd.), poskytnutí dotace není vázáno na konkrétní osobu projektanta / zpracovatele uvedeného v přílohách žádosti.</w:t>
      </w:r>
      <w:r w:rsidR="0042638E" w:rsidRPr="0042638E">
        <w:rPr>
          <w:rFonts w:ascii="Times New Roman" w:hAnsi="Times New Roman"/>
          <w:bCs/>
          <w:iCs/>
        </w:rPr>
        <w:t xml:space="preserve"> </w:t>
      </w: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3F9FB3D3" w14:textId="77777777" w:rsidR="00037B36" w:rsidRPr="006870D9" w:rsidRDefault="00037B36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76765B7" w14:textId="3F3C8A00" w:rsidR="00314DFA" w:rsidRPr="00D9262F" w:rsidRDefault="00B72D2C" w:rsidP="00A44C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5379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853799">
        <w:rPr>
          <w:rFonts w:ascii="Times New Roman" w:eastAsia="Times New Roman" w:hAnsi="Times New Roman"/>
          <w:lang w:eastAsia="cs-CZ"/>
        </w:rPr>
        <w:t xml:space="preserve">poskytovateli dotace </w:t>
      </w:r>
      <w:r w:rsidRPr="0085379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85379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853799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85379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853799">
        <w:rPr>
          <w:rFonts w:ascii="Times New Roman" w:eastAsia="Times New Roman" w:hAnsi="Times New Roman"/>
          <w:bCs/>
          <w:iCs/>
          <w:lang w:eastAsia="cs-CZ"/>
        </w:rPr>
        <w:t>o</w:t>
      </w:r>
      <w:r w:rsidRPr="0085379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85379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85379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1086F58C" w14:textId="77777777" w:rsidR="00853799" w:rsidRPr="00853799" w:rsidRDefault="00853799" w:rsidP="002B01F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7DA2919" w14:textId="4D91F2D7" w:rsidR="00314DFA" w:rsidRPr="006870D9" w:rsidRDefault="00314DFA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 vypořádání</w:t>
      </w:r>
      <w:r w:rsidR="00F818C2">
        <w:rPr>
          <w:rFonts w:ascii="Times New Roman" w:eastAsia="Times New Roman" w:hAnsi="Times New Roman"/>
          <w:lang w:eastAsia="cs-CZ"/>
        </w:rPr>
        <w:t>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6FF06E23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se přijímá pro období</w:t>
      </w:r>
      <w:r w:rsidR="00E30411">
        <w:rPr>
          <w:rFonts w:ascii="Times New Roman" w:hAnsi="Times New Roman"/>
        </w:rPr>
        <w:t xml:space="preserve"> roku </w:t>
      </w:r>
      <w:proofErr w:type="gramStart"/>
      <w:r w:rsidR="00E30411">
        <w:rPr>
          <w:rFonts w:ascii="Times New Roman" w:hAnsi="Times New Roman"/>
        </w:rPr>
        <w:t>2024</w:t>
      </w:r>
      <w:r w:rsidR="004D4901">
        <w:rPr>
          <w:rFonts w:ascii="Times New Roman" w:hAnsi="Times New Roman"/>
        </w:rPr>
        <w:t xml:space="preserve"> –</w:t>
      </w:r>
      <w:r w:rsidR="00E30411">
        <w:rPr>
          <w:rFonts w:ascii="Times New Roman" w:hAnsi="Times New Roman"/>
        </w:rPr>
        <w:t xml:space="preserve"> 2025</w:t>
      </w:r>
      <w:proofErr w:type="gramEnd"/>
      <w:r w:rsidRPr="006870D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11E47235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DC251F">
        <w:rPr>
          <w:rFonts w:ascii="Times New Roman" w:hAnsi="Times New Roman"/>
        </w:rPr>
        <w:t xml:space="preserve">č. </w:t>
      </w:r>
      <w:r w:rsidR="004E76C4" w:rsidRPr="00F818C2">
        <w:rPr>
          <w:rFonts w:ascii="Times New Roman" w:hAnsi="Times New Roman"/>
        </w:rPr>
        <w:t>ZK</w:t>
      </w:r>
      <w:r w:rsidRPr="00F818C2">
        <w:rPr>
          <w:rFonts w:ascii="Times New Roman" w:hAnsi="Times New Roman"/>
        </w:rPr>
        <w:t xml:space="preserve"> </w:t>
      </w:r>
      <w:r w:rsidR="00E0567E">
        <w:rPr>
          <w:rFonts w:ascii="Times New Roman" w:hAnsi="Times New Roman"/>
        </w:rPr>
        <w:t>50</w:t>
      </w:r>
      <w:r w:rsidR="00F818C2" w:rsidRPr="002D2C8E">
        <w:rPr>
          <w:rFonts w:ascii="Times New Roman" w:hAnsi="Times New Roman"/>
        </w:rPr>
        <w:t>/02/24</w:t>
      </w:r>
      <w:r w:rsidRPr="00F818C2">
        <w:rPr>
          <w:rFonts w:ascii="Times New Roman" w:hAnsi="Times New Roman"/>
        </w:rPr>
        <w:t xml:space="preserve"> ze dne </w:t>
      </w:r>
      <w:r w:rsidR="00F818C2" w:rsidRPr="008E795F">
        <w:rPr>
          <w:rFonts w:ascii="Times New Roman" w:hAnsi="Times New Roman"/>
        </w:rPr>
        <w:t>26. 2. 2024</w:t>
      </w:r>
      <w:r w:rsidR="00080CF2" w:rsidRPr="00F818C2">
        <w:rPr>
          <w:rFonts w:ascii="Times New Roman" w:hAnsi="Times New Roman"/>
        </w:rPr>
        <w:t xml:space="preserve"> </w:t>
      </w:r>
      <w:r w:rsidR="00E0567E">
        <w:rPr>
          <w:rFonts w:ascii="Times New Roman" w:hAnsi="Times New Roman"/>
        </w:rPr>
        <w:br/>
      </w:r>
      <w:bookmarkStart w:id="1" w:name="_GoBack"/>
      <w:bookmarkEnd w:id="1"/>
      <w:r w:rsidR="00080CF2" w:rsidRPr="00080CF2">
        <w:rPr>
          <w:rFonts w:ascii="Times New Roman" w:hAnsi="Times New Roman"/>
        </w:rPr>
        <w:t xml:space="preserve">a současně </w:t>
      </w:r>
      <w:r w:rsidR="00080CF2" w:rsidRPr="006870D9">
        <w:rPr>
          <w:rFonts w:ascii="Times New Roman" w:hAnsi="Times New Roman"/>
        </w:rPr>
        <w:t xml:space="preserve">se ruší </w:t>
      </w:r>
      <w:r w:rsidR="007A2DA4" w:rsidRPr="002B01F0">
        <w:rPr>
          <w:rFonts w:ascii="Times New Roman" w:hAnsi="Times New Roman"/>
        </w:rPr>
        <w:t>Program na podporu územně plánovací činnosti obcí II. kolo</w:t>
      </w:r>
      <w:r w:rsidR="00080CF2" w:rsidRPr="002B01F0">
        <w:rPr>
          <w:rFonts w:ascii="Times New Roman" w:hAnsi="Times New Roman"/>
        </w:rPr>
        <w:t>, schválený</w:t>
      </w:r>
      <w:r w:rsidR="00080CF2" w:rsidRPr="007A2DA4">
        <w:rPr>
          <w:rFonts w:ascii="Times New Roman" w:hAnsi="Times New Roman"/>
        </w:rPr>
        <w:t xml:space="preserve"> </w:t>
      </w:r>
      <w:r w:rsidR="00080CF2" w:rsidRPr="006870D9">
        <w:rPr>
          <w:rFonts w:ascii="Times New Roman" w:hAnsi="Times New Roman"/>
        </w:rPr>
        <w:t xml:space="preserve">usnesením zastupitelstva kraje </w:t>
      </w:r>
      <w:r w:rsidR="00DC251F">
        <w:rPr>
          <w:rFonts w:ascii="Times New Roman" w:hAnsi="Times New Roman"/>
        </w:rPr>
        <w:t xml:space="preserve">č. </w:t>
      </w:r>
      <w:r w:rsidR="004E76C4">
        <w:rPr>
          <w:rFonts w:ascii="Times New Roman" w:hAnsi="Times New Roman"/>
        </w:rPr>
        <w:t>ZK</w:t>
      </w:r>
      <w:r w:rsidR="00080CF2" w:rsidRPr="006870D9">
        <w:rPr>
          <w:rFonts w:ascii="Times New Roman" w:hAnsi="Times New Roman"/>
        </w:rPr>
        <w:t xml:space="preserve"> </w:t>
      </w:r>
      <w:r w:rsidR="007A2DA4">
        <w:rPr>
          <w:rFonts w:ascii="Times New Roman" w:hAnsi="Times New Roman"/>
        </w:rPr>
        <w:t>250/05/23</w:t>
      </w:r>
      <w:r w:rsidR="00080CF2" w:rsidRPr="006870D9">
        <w:rPr>
          <w:rFonts w:ascii="Times New Roman" w:hAnsi="Times New Roman"/>
        </w:rPr>
        <w:t xml:space="preserve"> ze dne</w:t>
      </w:r>
      <w:r w:rsidR="007A2DA4">
        <w:rPr>
          <w:rFonts w:ascii="Times New Roman" w:hAnsi="Times New Roman"/>
        </w:rPr>
        <w:t xml:space="preserve"> 15. 5. 2023</w:t>
      </w:r>
      <w:r w:rsidR="00080CF2" w:rsidRPr="006870D9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33C00245" w:rsidR="00F818C2" w:rsidRDefault="00F818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1762FF4" w14:textId="2E1A5E3C" w:rsidR="00EA5B7D" w:rsidRDefault="00EA5B7D" w:rsidP="00D01A6E">
      <w:pPr>
        <w:spacing w:after="0" w:line="240" w:lineRule="auto"/>
        <w:rPr>
          <w:rFonts w:ascii="Times New Roman" w:hAnsi="Times New Roman"/>
        </w:rPr>
      </w:pPr>
    </w:p>
    <w:p w14:paraId="44FA10BF" w14:textId="77777777" w:rsidR="00F818C2" w:rsidRDefault="00F818C2" w:rsidP="00D01A6E">
      <w:pPr>
        <w:spacing w:after="0" w:line="240" w:lineRule="auto"/>
        <w:rPr>
          <w:rFonts w:ascii="Times New Roman" w:hAnsi="Times New Roman"/>
        </w:rPr>
      </w:pPr>
    </w:p>
    <w:p w14:paraId="449DFF49" w14:textId="77777777" w:rsidR="00EA5B7D" w:rsidRPr="006870D9" w:rsidRDefault="00EA5B7D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17EC783E" w14:textId="13004421" w:rsidR="004E76C4" w:rsidRPr="000B1DBE" w:rsidRDefault="00CB1808" w:rsidP="002B01F0">
      <w:pPr>
        <w:pStyle w:val="Odstavecseseznamem"/>
        <w:rPr>
          <w:rFonts w:ascii="Times New Roman" w:hAnsi="Times New Roman"/>
          <w:strike/>
        </w:rPr>
      </w:pPr>
      <w:r w:rsidRPr="00080B3F">
        <w:rPr>
          <w:rFonts w:ascii="Times New Roman" w:hAnsi="Times New Roman"/>
        </w:rPr>
        <w:t>Vzor žádosti o dotaci</w:t>
      </w:r>
    </w:p>
    <w:sectPr w:rsidR="004E76C4" w:rsidRPr="000B1DBE" w:rsidSect="0055294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C0F8A" w14:textId="77777777" w:rsidR="000D4660" w:rsidRDefault="000D4660" w:rsidP="00552944">
      <w:pPr>
        <w:spacing w:after="0" w:line="240" w:lineRule="auto"/>
      </w:pPr>
      <w:r>
        <w:separator/>
      </w:r>
    </w:p>
  </w:endnote>
  <w:endnote w:type="continuationSeparator" w:id="0">
    <w:p w14:paraId="136F8B69" w14:textId="77777777" w:rsidR="000D4660" w:rsidRDefault="000D4660" w:rsidP="00552944">
      <w:pPr>
        <w:spacing w:after="0" w:line="240" w:lineRule="auto"/>
      </w:pPr>
      <w:r>
        <w:continuationSeparator/>
      </w:r>
    </w:p>
  </w:endnote>
  <w:endnote w:type="continuationNotice" w:id="1">
    <w:p w14:paraId="000345F8" w14:textId="77777777" w:rsidR="000D4660" w:rsidRDefault="000D4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472D" w14:textId="77777777" w:rsidR="000D4660" w:rsidRDefault="000D4660" w:rsidP="00552944">
      <w:pPr>
        <w:spacing w:after="0" w:line="240" w:lineRule="auto"/>
      </w:pPr>
      <w:r>
        <w:separator/>
      </w:r>
    </w:p>
  </w:footnote>
  <w:footnote w:type="continuationSeparator" w:id="0">
    <w:p w14:paraId="3DB77872" w14:textId="77777777" w:rsidR="000D4660" w:rsidRDefault="000D4660" w:rsidP="00552944">
      <w:pPr>
        <w:spacing w:after="0" w:line="240" w:lineRule="auto"/>
      </w:pPr>
      <w:r>
        <w:continuationSeparator/>
      </w:r>
    </w:p>
  </w:footnote>
  <w:footnote w:type="continuationNotice" w:id="1">
    <w:p w14:paraId="55BCA9CE" w14:textId="77777777" w:rsidR="000D4660" w:rsidRDefault="000D4660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</w:t>
      </w:r>
      <w:proofErr w:type="gramStart"/>
      <w:r w:rsidRPr="00D72F10">
        <w:rPr>
          <w:rFonts w:ascii="Times New Roman" w:hAnsi="Times New Roman"/>
        </w:rPr>
        <w:t>10a</w:t>
      </w:r>
      <w:proofErr w:type="gramEnd"/>
      <w:r w:rsidRPr="00D72F10">
        <w:rPr>
          <w:rFonts w:ascii="Times New Roman" w:hAnsi="Times New Roman"/>
        </w:rPr>
        <w:t xml:space="preserve">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</w:t>
      </w:r>
      <w:proofErr w:type="gramStart"/>
      <w:r w:rsidRPr="00146189">
        <w:rPr>
          <w:rFonts w:ascii="Times New Roman" w:hAnsi="Times New Roman"/>
        </w:rPr>
        <w:t>10a</w:t>
      </w:r>
      <w:proofErr w:type="gramEnd"/>
      <w:r w:rsidRPr="00146189">
        <w:rPr>
          <w:rFonts w:ascii="Times New Roman" w:hAnsi="Times New Roman"/>
        </w:rPr>
        <w:t xml:space="preserve">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14="http://schemas.microsoft.com/office/word/2010/wordml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C00CF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F14D0"/>
    <w:multiLevelType w:val="hybridMultilevel"/>
    <w:tmpl w:val="D4A2F5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B1420"/>
    <w:multiLevelType w:val="hybridMultilevel"/>
    <w:tmpl w:val="7B0C1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221970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50D90"/>
    <w:multiLevelType w:val="hybridMultilevel"/>
    <w:tmpl w:val="8B4AFB44"/>
    <w:lvl w:ilvl="0" w:tplc="1848F7DA">
      <w:start w:val="1"/>
      <w:numFmt w:val="lowerRoman"/>
      <w:lvlText w:val="%1."/>
      <w:lvlJc w:val="right"/>
      <w:pPr>
        <w:ind w:left="142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962B4D"/>
    <w:multiLevelType w:val="hybridMultilevel"/>
    <w:tmpl w:val="E64803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D6177"/>
    <w:multiLevelType w:val="hybridMultilevel"/>
    <w:tmpl w:val="DF9609F2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D5EEC"/>
    <w:multiLevelType w:val="hybridMultilevel"/>
    <w:tmpl w:val="8D7E85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BD009EE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77BB5"/>
    <w:multiLevelType w:val="hybridMultilevel"/>
    <w:tmpl w:val="377AA434"/>
    <w:lvl w:ilvl="0" w:tplc="4D9A988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2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12D7E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8F2D5A"/>
    <w:multiLevelType w:val="hybridMultilevel"/>
    <w:tmpl w:val="46C0C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A2DB24">
      <w:start w:val="1"/>
      <w:numFmt w:val="bullet"/>
      <w:lvlText w:val=""/>
      <w:lvlJc w:val="left"/>
      <w:pPr>
        <w:ind w:left="907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24436D"/>
    <w:multiLevelType w:val="hybridMultilevel"/>
    <w:tmpl w:val="3C9A6F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BD5213"/>
    <w:multiLevelType w:val="hybridMultilevel"/>
    <w:tmpl w:val="BF5A6D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2E2B0D"/>
    <w:multiLevelType w:val="hybridMultilevel"/>
    <w:tmpl w:val="B192A550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5E68739C"/>
    <w:multiLevelType w:val="hybridMultilevel"/>
    <w:tmpl w:val="CA163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B956A2"/>
    <w:multiLevelType w:val="hybridMultilevel"/>
    <w:tmpl w:val="5C5A726E"/>
    <w:lvl w:ilvl="0" w:tplc="595C76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65FE168A"/>
    <w:multiLevelType w:val="hybridMultilevel"/>
    <w:tmpl w:val="CEF05BAC"/>
    <w:lvl w:ilvl="0" w:tplc="4D9A9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5"/>
  </w:num>
  <w:num w:numId="3">
    <w:abstractNumId w:val="46"/>
  </w:num>
  <w:num w:numId="4">
    <w:abstractNumId w:val="24"/>
  </w:num>
  <w:num w:numId="5">
    <w:abstractNumId w:val="11"/>
  </w:num>
  <w:num w:numId="6">
    <w:abstractNumId w:val="50"/>
  </w:num>
  <w:num w:numId="7">
    <w:abstractNumId w:val="16"/>
  </w:num>
  <w:num w:numId="8">
    <w:abstractNumId w:val="3"/>
  </w:num>
  <w:num w:numId="9">
    <w:abstractNumId w:val="31"/>
  </w:num>
  <w:num w:numId="10">
    <w:abstractNumId w:val="5"/>
  </w:num>
  <w:num w:numId="11">
    <w:abstractNumId w:val="54"/>
  </w:num>
  <w:num w:numId="12">
    <w:abstractNumId w:val="4"/>
  </w:num>
  <w:num w:numId="13">
    <w:abstractNumId w:val="14"/>
  </w:num>
  <w:num w:numId="14">
    <w:abstractNumId w:val="43"/>
  </w:num>
  <w:num w:numId="15">
    <w:abstractNumId w:val="57"/>
  </w:num>
  <w:num w:numId="16">
    <w:abstractNumId w:val="47"/>
  </w:num>
  <w:num w:numId="17">
    <w:abstractNumId w:val="32"/>
  </w:num>
  <w:num w:numId="18">
    <w:abstractNumId w:val="53"/>
  </w:num>
  <w:num w:numId="19">
    <w:abstractNumId w:val="0"/>
  </w:num>
  <w:num w:numId="20">
    <w:abstractNumId w:val="56"/>
  </w:num>
  <w:num w:numId="21">
    <w:abstractNumId w:val="2"/>
  </w:num>
  <w:num w:numId="22">
    <w:abstractNumId w:val="29"/>
  </w:num>
  <w:num w:numId="23">
    <w:abstractNumId w:val="33"/>
  </w:num>
  <w:num w:numId="24">
    <w:abstractNumId w:val="44"/>
  </w:num>
  <w:num w:numId="25">
    <w:abstractNumId w:val="30"/>
  </w:num>
  <w:num w:numId="26">
    <w:abstractNumId w:val="38"/>
  </w:num>
  <w:num w:numId="27">
    <w:abstractNumId w:val="18"/>
  </w:num>
  <w:num w:numId="28">
    <w:abstractNumId w:val="23"/>
  </w:num>
  <w:num w:numId="29">
    <w:abstractNumId w:val="15"/>
  </w:num>
  <w:num w:numId="30">
    <w:abstractNumId w:val="37"/>
  </w:num>
  <w:num w:numId="31">
    <w:abstractNumId w:val="55"/>
  </w:num>
  <w:num w:numId="32">
    <w:abstractNumId w:val="39"/>
  </w:num>
  <w:num w:numId="33">
    <w:abstractNumId w:val="22"/>
  </w:num>
  <w:num w:numId="34">
    <w:abstractNumId w:val="1"/>
  </w:num>
  <w:num w:numId="35">
    <w:abstractNumId w:val="42"/>
  </w:num>
  <w:num w:numId="36">
    <w:abstractNumId w:val="8"/>
  </w:num>
  <w:num w:numId="37">
    <w:abstractNumId w:val="20"/>
  </w:num>
  <w:num w:numId="38">
    <w:abstractNumId w:val="26"/>
  </w:num>
  <w:num w:numId="39">
    <w:abstractNumId w:val="35"/>
  </w:num>
  <w:num w:numId="40">
    <w:abstractNumId w:val="6"/>
  </w:num>
  <w:num w:numId="41">
    <w:abstractNumId w:val="12"/>
  </w:num>
  <w:num w:numId="42">
    <w:abstractNumId w:val="41"/>
  </w:num>
  <w:num w:numId="43">
    <w:abstractNumId w:val="40"/>
  </w:num>
  <w:num w:numId="44">
    <w:abstractNumId w:val="27"/>
  </w:num>
  <w:num w:numId="45">
    <w:abstractNumId w:val="34"/>
  </w:num>
  <w:num w:numId="46">
    <w:abstractNumId w:val="49"/>
  </w:num>
  <w:num w:numId="47">
    <w:abstractNumId w:val="25"/>
  </w:num>
  <w:num w:numId="48">
    <w:abstractNumId w:val="19"/>
  </w:num>
  <w:num w:numId="49">
    <w:abstractNumId w:val="28"/>
  </w:num>
  <w:num w:numId="50">
    <w:abstractNumId w:val="9"/>
  </w:num>
  <w:num w:numId="51">
    <w:abstractNumId w:val="17"/>
  </w:num>
  <w:num w:numId="52">
    <w:abstractNumId w:val="52"/>
  </w:num>
  <w:num w:numId="53">
    <w:abstractNumId w:val="51"/>
  </w:num>
  <w:num w:numId="54">
    <w:abstractNumId w:val="48"/>
  </w:num>
  <w:num w:numId="55">
    <w:abstractNumId w:val="10"/>
  </w:num>
  <w:num w:numId="56">
    <w:abstractNumId w:val="21"/>
  </w:num>
  <w:num w:numId="57">
    <w:abstractNumId w:val="13"/>
  </w:num>
  <w:num w:numId="58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68B0"/>
    <w:rsid w:val="000138D5"/>
    <w:rsid w:val="000224B1"/>
    <w:rsid w:val="00024EC6"/>
    <w:rsid w:val="00025701"/>
    <w:rsid w:val="000360B9"/>
    <w:rsid w:val="00037B36"/>
    <w:rsid w:val="00037D27"/>
    <w:rsid w:val="00052B48"/>
    <w:rsid w:val="0005455B"/>
    <w:rsid w:val="00056E06"/>
    <w:rsid w:val="000748D1"/>
    <w:rsid w:val="0008001E"/>
    <w:rsid w:val="00080B3F"/>
    <w:rsid w:val="00080CF2"/>
    <w:rsid w:val="00081954"/>
    <w:rsid w:val="00081C5D"/>
    <w:rsid w:val="00085E0D"/>
    <w:rsid w:val="000915B8"/>
    <w:rsid w:val="00093339"/>
    <w:rsid w:val="00094B9B"/>
    <w:rsid w:val="000951B2"/>
    <w:rsid w:val="00095A85"/>
    <w:rsid w:val="00095BAF"/>
    <w:rsid w:val="000A6EB8"/>
    <w:rsid w:val="000B1DBE"/>
    <w:rsid w:val="000B4687"/>
    <w:rsid w:val="000B5730"/>
    <w:rsid w:val="000B650D"/>
    <w:rsid w:val="000C4502"/>
    <w:rsid w:val="000C534C"/>
    <w:rsid w:val="000D3F3E"/>
    <w:rsid w:val="000D4660"/>
    <w:rsid w:val="000D5DA1"/>
    <w:rsid w:val="000D6EF1"/>
    <w:rsid w:val="000E10B1"/>
    <w:rsid w:val="000E3329"/>
    <w:rsid w:val="000F76C5"/>
    <w:rsid w:val="001036D7"/>
    <w:rsid w:val="00103C51"/>
    <w:rsid w:val="00106236"/>
    <w:rsid w:val="001168F7"/>
    <w:rsid w:val="001169F1"/>
    <w:rsid w:val="0012274D"/>
    <w:rsid w:val="001300EF"/>
    <w:rsid w:val="0014297F"/>
    <w:rsid w:val="00146189"/>
    <w:rsid w:val="0014774B"/>
    <w:rsid w:val="00150C2B"/>
    <w:rsid w:val="001532A7"/>
    <w:rsid w:val="001541D6"/>
    <w:rsid w:val="001573CC"/>
    <w:rsid w:val="00164422"/>
    <w:rsid w:val="001657F4"/>
    <w:rsid w:val="00172624"/>
    <w:rsid w:val="00172E4A"/>
    <w:rsid w:val="0017747E"/>
    <w:rsid w:val="001774EB"/>
    <w:rsid w:val="00177D63"/>
    <w:rsid w:val="0018179B"/>
    <w:rsid w:val="00182B5B"/>
    <w:rsid w:val="00183509"/>
    <w:rsid w:val="001954B8"/>
    <w:rsid w:val="001A0571"/>
    <w:rsid w:val="001B120D"/>
    <w:rsid w:val="001B212B"/>
    <w:rsid w:val="001B2F84"/>
    <w:rsid w:val="001C2606"/>
    <w:rsid w:val="001C68DC"/>
    <w:rsid w:val="001D6AB4"/>
    <w:rsid w:val="001E0ED4"/>
    <w:rsid w:val="001E2AD9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4809"/>
    <w:rsid w:val="00226BF9"/>
    <w:rsid w:val="00226EF2"/>
    <w:rsid w:val="0023330E"/>
    <w:rsid w:val="00233F57"/>
    <w:rsid w:val="00236601"/>
    <w:rsid w:val="00241AC3"/>
    <w:rsid w:val="0024303A"/>
    <w:rsid w:val="002468CD"/>
    <w:rsid w:val="00252BC0"/>
    <w:rsid w:val="00257B15"/>
    <w:rsid w:val="00262990"/>
    <w:rsid w:val="00262F9B"/>
    <w:rsid w:val="002704B6"/>
    <w:rsid w:val="00275F88"/>
    <w:rsid w:val="0027767E"/>
    <w:rsid w:val="002811EC"/>
    <w:rsid w:val="00287EC1"/>
    <w:rsid w:val="002977E1"/>
    <w:rsid w:val="002A24F1"/>
    <w:rsid w:val="002A74C7"/>
    <w:rsid w:val="002B01F0"/>
    <w:rsid w:val="002B1ADE"/>
    <w:rsid w:val="002B6BDF"/>
    <w:rsid w:val="002B730D"/>
    <w:rsid w:val="002C3153"/>
    <w:rsid w:val="002C6FE5"/>
    <w:rsid w:val="002D0AE3"/>
    <w:rsid w:val="002D2585"/>
    <w:rsid w:val="002D2C8E"/>
    <w:rsid w:val="002E319A"/>
    <w:rsid w:val="002E46AB"/>
    <w:rsid w:val="002F106E"/>
    <w:rsid w:val="002F3C03"/>
    <w:rsid w:val="00305BEF"/>
    <w:rsid w:val="00306F63"/>
    <w:rsid w:val="00307CC6"/>
    <w:rsid w:val="0031162D"/>
    <w:rsid w:val="00314DFA"/>
    <w:rsid w:val="00321F89"/>
    <w:rsid w:val="003233AA"/>
    <w:rsid w:val="00324E2E"/>
    <w:rsid w:val="00333CA7"/>
    <w:rsid w:val="003348DE"/>
    <w:rsid w:val="003375F5"/>
    <w:rsid w:val="00337EC2"/>
    <w:rsid w:val="0034212F"/>
    <w:rsid w:val="00350493"/>
    <w:rsid w:val="003517A7"/>
    <w:rsid w:val="00356E11"/>
    <w:rsid w:val="00357FC4"/>
    <w:rsid w:val="003633DC"/>
    <w:rsid w:val="003644C1"/>
    <w:rsid w:val="00364906"/>
    <w:rsid w:val="003701AE"/>
    <w:rsid w:val="00372E45"/>
    <w:rsid w:val="00373C7B"/>
    <w:rsid w:val="0038191A"/>
    <w:rsid w:val="00385F9A"/>
    <w:rsid w:val="00392E03"/>
    <w:rsid w:val="003970D6"/>
    <w:rsid w:val="003A167E"/>
    <w:rsid w:val="003A3C25"/>
    <w:rsid w:val="003A5B38"/>
    <w:rsid w:val="003A6A04"/>
    <w:rsid w:val="003B1350"/>
    <w:rsid w:val="003B20D6"/>
    <w:rsid w:val="003B771F"/>
    <w:rsid w:val="003B7B10"/>
    <w:rsid w:val="003C0061"/>
    <w:rsid w:val="003C06AF"/>
    <w:rsid w:val="003C39FB"/>
    <w:rsid w:val="003D3D80"/>
    <w:rsid w:val="003D7945"/>
    <w:rsid w:val="003E2C92"/>
    <w:rsid w:val="003E3D4E"/>
    <w:rsid w:val="003E7895"/>
    <w:rsid w:val="0040174F"/>
    <w:rsid w:val="00403E79"/>
    <w:rsid w:val="00406A3B"/>
    <w:rsid w:val="00415E60"/>
    <w:rsid w:val="0042638E"/>
    <w:rsid w:val="004264C8"/>
    <w:rsid w:val="00427432"/>
    <w:rsid w:val="00431FB4"/>
    <w:rsid w:val="004405EE"/>
    <w:rsid w:val="00442F76"/>
    <w:rsid w:val="004430BF"/>
    <w:rsid w:val="004547C9"/>
    <w:rsid w:val="00454B82"/>
    <w:rsid w:val="00456E0C"/>
    <w:rsid w:val="0046063F"/>
    <w:rsid w:val="0046166D"/>
    <w:rsid w:val="00461A11"/>
    <w:rsid w:val="00481E9F"/>
    <w:rsid w:val="00483812"/>
    <w:rsid w:val="004879D9"/>
    <w:rsid w:val="00490DCB"/>
    <w:rsid w:val="0049105A"/>
    <w:rsid w:val="004914FB"/>
    <w:rsid w:val="00495806"/>
    <w:rsid w:val="004960D8"/>
    <w:rsid w:val="004A0532"/>
    <w:rsid w:val="004A22D5"/>
    <w:rsid w:val="004A2C32"/>
    <w:rsid w:val="004B30C3"/>
    <w:rsid w:val="004B47E8"/>
    <w:rsid w:val="004C002D"/>
    <w:rsid w:val="004C2576"/>
    <w:rsid w:val="004C5405"/>
    <w:rsid w:val="004C6421"/>
    <w:rsid w:val="004D1C1F"/>
    <w:rsid w:val="004D4901"/>
    <w:rsid w:val="004E2142"/>
    <w:rsid w:val="004E258E"/>
    <w:rsid w:val="004E49DF"/>
    <w:rsid w:val="004E76C4"/>
    <w:rsid w:val="004E7A42"/>
    <w:rsid w:val="004E7CB2"/>
    <w:rsid w:val="004F1C29"/>
    <w:rsid w:val="004F5978"/>
    <w:rsid w:val="00501959"/>
    <w:rsid w:val="00504D76"/>
    <w:rsid w:val="00514038"/>
    <w:rsid w:val="0051410A"/>
    <w:rsid w:val="00515701"/>
    <w:rsid w:val="00515C1A"/>
    <w:rsid w:val="00525469"/>
    <w:rsid w:val="00541FAF"/>
    <w:rsid w:val="005445E5"/>
    <w:rsid w:val="00544D1C"/>
    <w:rsid w:val="00552944"/>
    <w:rsid w:val="00553188"/>
    <w:rsid w:val="0055523A"/>
    <w:rsid w:val="005637C7"/>
    <w:rsid w:val="00567ED3"/>
    <w:rsid w:val="00567FDF"/>
    <w:rsid w:val="00573CCC"/>
    <w:rsid w:val="005812DF"/>
    <w:rsid w:val="005859B0"/>
    <w:rsid w:val="005868BC"/>
    <w:rsid w:val="00587010"/>
    <w:rsid w:val="005873F5"/>
    <w:rsid w:val="00590833"/>
    <w:rsid w:val="00590A54"/>
    <w:rsid w:val="005A0924"/>
    <w:rsid w:val="005A1288"/>
    <w:rsid w:val="005A477C"/>
    <w:rsid w:val="005A6B65"/>
    <w:rsid w:val="005B10F9"/>
    <w:rsid w:val="005B430C"/>
    <w:rsid w:val="005B7E5F"/>
    <w:rsid w:val="005C0063"/>
    <w:rsid w:val="005C418E"/>
    <w:rsid w:val="005C45F2"/>
    <w:rsid w:val="005C7A9C"/>
    <w:rsid w:val="005D1C7B"/>
    <w:rsid w:val="005D59F6"/>
    <w:rsid w:val="005D61C5"/>
    <w:rsid w:val="005E5AE5"/>
    <w:rsid w:val="005F059E"/>
    <w:rsid w:val="005F0831"/>
    <w:rsid w:val="005F2214"/>
    <w:rsid w:val="005F360C"/>
    <w:rsid w:val="005F64FB"/>
    <w:rsid w:val="005F6F45"/>
    <w:rsid w:val="006020CE"/>
    <w:rsid w:val="006023C5"/>
    <w:rsid w:val="0060765C"/>
    <w:rsid w:val="00610324"/>
    <w:rsid w:val="00611AC4"/>
    <w:rsid w:val="00613E3F"/>
    <w:rsid w:val="00616EAF"/>
    <w:rsid w:val="00616F58"/>
    <w:rsid w:val="00620003"/>
    <w:rsid w:val="00632ED7"/>
    <w:rsid w:val="00635A2F"/>
    <w:rsid w:val="00636813"/>
    <w:rsid w:val="00645833"/>
    <w:rsid w:val="00645AC5"/>
    <w:rsid w:val="00654CE0"/>
    <w:rsid w:val="00657306"/>
    <w:rsid w:val="006602C9"/>
    <w:rsid w:val="00660751"/>
    <w:rsid w:val="0066226A"/>
    <w:rsid w:val="006725A7"/>
    <w:rsid w:val="00675178"/>
    <w:rsid w:val="00675BB7"/>
    <w:rsid w:val="006807B3"/>
    <w:rsid w:val="006835C1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08B8"/>
    <w:rsid w:val="006C2326"/>
    <w:rsid w:val="006C4DF8"/>
    <w:rsid w:val="006E0D6B"/>
    <w:rsid w:val="006E77AB"/>
    <w:rsid w:val="006F0494"/>
    <w:rsid w:val="006F5263"/>
    <w:rsid w:val="006F5F63"/>
    <w:rsid w:val="006F6E7A"/>
    <w:rsid w:val="0070615C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500EA"/>
    <w:rsid w:val="007571A3"/>
    <w:rsid w:val="007600E1"/>
    <w:rsid w:val="00761884"/>
    <w:rsid w:val="00764E32"/>
    <w:rsid w:val="0076620A"/>
    <w:rsid w:val="00773026"/>
    <w:rsid w:val="00773FA0"/>
    <w:rsid w:val="00774073"/>
    <w:rsid w:val="00775E38"/>
    <w:rsid w:val="0077609E"/>
    <w:rsid w:val="007776D2"/>
    <w:rsid w:val="00777C0D"/>
    <w:rsid w:val="0078588E"/>
    <w:rsid w:val="00786DA4"/>
    <w:rsid w:val="0079334A"/>
    <w:rsid w:val="0079499B"/>
    <w:rsid w:val="00795D8F"/>
    <w:rsid w:val="007A228D"/>
    <w:rsid w:val="007A2DA4"/>
    <w:rsid w:val="007A5B1F"/>
    <w:rsid w:val="007B4617"/>
    <w:rsid w:val="007B6F8F"/>
    <w:rsid w:val="007B7583"/>
    <w:rsid w:val="007C35D5"/>
    <w:rsid w:val="007D3CC1"/>
    <w:rsid w:val="007D7F14"/>
    <w:rsid w:val="007E01F2"/>
    <w:rsid w:val="007E63B0"/>
    <w:rsid w:val="008009D2"/>
    <w:rsid w:val="008054A9"/>
    <w:rsid w:val="008061F7"/>
    <w:rsid w:val="008119AA"/>
    <w:rsid w:val="0081433C"/>
    <w:rsid w:val="00830482"/>
    <w:rsid w:val="0083756E"/>
    <w:rsid w:val="00845495"/>
    <w:rsid w:val="00853799"/>
    <w:rsid w:val="00853F88"/>
    <w:rsid w:val="00854F33"/>
    <w:rsid w:val="008631BE"/>
    <w:rsid w:val="00864A4B"/>
    <w:rsid w:val="00873464"/>
    <w:rsid w:val="0087434E"/>
    <w:rsid w:val="0088136E"/>
    <w:rsid w:val="00882BD2"/>
    <w:rsid w:val="008A05A5"/>
    <w:rsid w:val="008A065F"/>
    <w:rsid w:val="008B407C"/>
    <w:rsid w:val="008B5200"/>
    <w:rsid w:val="008B700D"/>
    <w:rsid w:val="008D1EDC"/>
    <w:rsid w:val="008D3D7D"/>
    <w:rsid w:val="008D4AEE"/>
    <w:rsid w:val="008D4C1A"/>
    <w:rsid w:val="008E0066"/>
    <w:rsid w:val="008E0FA0"/>
    <w:rsid w:val="008E4BC5"/>
    <w:rsid w:val="008E795F"/>
    <w:rsid w:val="00900347"/>
    <w:rsid w:val="00903F36"/>
    <w:rsid w:val="0091214C"/>
    <w:rsid w:val="00912286"/>
    <w:rsid w:val="00914C0E"/>
    <w:rsid w:val="00922704"/>
    <w:rsid w:val="00922E0F"/>
    <w:rsid w:val="00931E6B"/>
    <w:rsid w:val="009326FB"/>
    <w:rsid w:val="00934F2A"/>
    <w:rsid w:val="00945562"/>
    <w:rsid w:val="009457BE"/>
    <w:rsid w:val="00945D50"/>
    <w:rsid w:val="00947F4D"/>
    <w:rsid w:val="00952D1C"/>
    <w:rsid w:val="00953DEA"/>
    <w:rsid w:val="0096304F"/>
    <w:rsid w:val="00966CBF"/>
    <w:rsid w:val="00971F62"/>
    <w:rsid w:val="00973A93"/>
    <w:rsid w:val="00975DE3"/>
    <w:rsid w:val="00976538"/>
    <w:rsid w:val="009812E9"/>
    <w:rsid w:val="0098183A"/>
    <w:rsid w:val="00984488"/>
    <w:rsid w:val="00984D8A"/>
    <w:rsid w:val="00993819"/>
    <w:rsid w:val="00993E10"/>
    <w:rsid w:val="00996F1E"/>
    <w:rsid w:val="009A7AD7"/>
    <w:rsid w:val="009B0408"/>
    <w:rsid w:val="009B0AA4"/>
    <w:rsid w:val="009B22FE"/>
    <w:rsid w:val="009B36D4"/>
    <w:rsid w:val="009B504C"/>
    <w:rsid w:val="009B5AAA"/>
    <w:rsid w:val="009C3E56"/>
    <w:rsid w:val="009C7084"/>
    <w:rsid w:val="009E0823"/>
    <w:rsid w:val="009E63B6"/>
    <w:rsid w:val="009F3525"/>
    <w:rsid w:val="009F6B8B"/>
    <w:rsid w:val="00A02FC4"/>
    <w:rsid w:val="00A0376E"/>
    <w:rsid w:val="00A04499"/>
    <w:rsid w:val="00A04D63"/>
    <w:rsid w:val="00A06357"/>
    <w:rsid w:val="00A064DD"/>
    <w:rsid w:val="00A0776F"/>
    <w:rsid w:val="00A079CC"/>
    <w:rsid w:val="00A12F63"/>
    <w:rsid w:val="00A14B7F"/>
    <w:rsid w:val="00A246E0"/>
    <w:rsid w:val="00A348CA"/>
    <w:rsid w:val="00A34FA3"/>
    <w:rsid w:val="00A37217"/>
    <w:rsid w:val="00A40270"/>
    <w:rsid w:val="00A41E3F"/>
    <w:rsid w:val="00A53103"/>
    <w:rsid w:val="00A534B6"/>
    <w:rsid w:val="00A613EA"/>
    <w:rsid w:val="00A8102D"/>
    <w:rsid w:val="00A83CC8"/>
    <w:rsid w:val="00A8461D"/>
    <w:rsid w:val="00A91135"/>
    <w:rsid w:val="00A919F6"/>
    <w:rsid w:val="00A9556A"/>
    <w:rsid w:val="00A96967"/>
    <w:rsid w:val="00AB449D"/>
    <w:rsid w:val="00AB55F1"/>
    <w:rsid w:val="00AC5052"/>
    <w:rsid w:val="00AC5D52"/>
    <w:rsid w:val="00AC619E"/>
    <w:rsid w:val="00AD111B"/>
    <w:rsid w:val="00AD1F19"/>
    <w:rsid w:val="00AF36B1"/>
    <w:rsid w:val="00B000DD"/>
    <w:rsid w:val="00B07ABF"/>
    <w:rsid w:val="00B12821"/>
    <w:rsid w:val="00B141E8"/>
    <w:rsid w:val="00B1569C"/>
    <w:rsid w:val="00B1769C"/>
    <w:rsid w:val="00B178F3"/>
    <w:rsid w:val="00B412E0"/>
    <w:rsid w:val="00B44E76"/>
    <w:rsid w:val="00B45C3E"/>
    <w:rsid w:val="00B539A8"/>
    <w:rsid w:val="00B5704D"/>
    <w:rsid w:val="00B57A09"/>
    <w:rsid w:val="00B6431F"/>
    <w:rsid w:val="00B704D2"/>
    <w:rsid w:val="00B7233E"/>
    <w:rsid w:val="00B72D2C"/>
    <w:rsid w:val="00B73A72"/>
    <w:rsid w:val="00B75157"/>
    <w:rsid w:val="00B75996"/>
    <w:rsid w:val="00B80960"/>
    <w:rsid w:val="00B81444"/>
    <w:rsid w:val="00B82BFA"/>
    <w:rsid w:val="00B844C2"/>
    <w:rsid w:val="00B86503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C5497"/>
    <w:rsid w:val="00BD72E5"/>
    <w:rsid w:val="00BE7CC1"/>
    <w:rsid w:val="00BF51B9"/>
    <w:rsid w:val="00BF67F7"/>
    <w:rsid w:val="00C151D3"/>
    <w:rsid w:val="00C2560F"/>
    <w:rsid w:val="00C32BC0"/>
    <w:rsid w:val="00C4292F"/>
    <w:rsid w:val="00C4528F"/>
    <w:rsid w:val="00C4606B"/>
    <w:rsid w:val="00C46CBB"/>
    <w:rsid w:val="00C479D9"/>
    <w:rsid w:val="00C54E7D"/>
    <w:rsid w:val="00C55180"/>
    <w:rsid w:val="00C617BF"/>
    <w:rsid w:val="00C646F9"/>
    <w:rsid w:val="00C674FC"/>
    <w:rsid w:val="00C74401"/>
    <w:rsid w:val="00C75A5B"/>
    <w:rsid w:val="00C77F7E"/>
    <w:rsid w:val="00C859CC"/>
    <w:rsid w:val="00C87B5E"/>
    <w:rsid w:val="00C93455"/>
    <w:rsid w:val="00C93D77"/>
    <w:rsid w:val="00C94804"/>
    <w:rsid w:val="00CA1A5C"/>
    <w:rsid w:val="00CA4EBF"/>
    <w:rsid w:val="00CB06AB"/>
    <w:rsid w:val="00CB086A"/>
    <w:rsid w:val="00CB1808"/>
    <w:rsid w:val="00CB4F84"/>
    <w:rsid w:val="00CB78C3"/>
    <w:rsid w:val="00CC385A"/>
    <w:rsid w:val="00CC478A"/>
    <w:rsid w:val="00CC487E"/>
    <w:rsid w:val="00CC5BC8"/>
    <w:rsid w:val="00CC63B6"/>
    <w:rsid w:val="00CC705D"/>
    <w:rsid w:val="00CD1174"/>
    <w:rsid w:val="00CD3778"/>
    <w:rsid w:val="00CD3AB9"/>
    <w:rsid w:val="00CD4D26"/>
    <w:rsid w:val="00CE3A62"/>
    <w:rsid w:val="00CE7628"/>
    <w:rsid w:val="00CF4058"/>
    <w:rsid w:val="00CF5C11"/>
    <w:rsid w:val="00CF6221"/>
    <w:rsid w:val="00D01A6E"/>
    <w:rsid w:val="00D073F2"/>
    <w:rsid w:val="00D102F4"/>
    <w:rsid w:val="00D11EF9"/>
    <w:rsid w:val="00D1375C"/>
    <w:rsid w:val="00D14881"/>
    <w:rsid w:val="00D15DF1"/>
    <w:rsid w:val="00D17F23"/>
    <w:rsid w:val="00D303E6"/>
    <w:rsid w:val="00D31D14"/>
    <w:rsid w:val="00D36877"/>
    <w:rsid w:val="00D40A27"/>
    <w:rsid w:val="00D47265"/>
    <w:rsid w:val="00D543A0"/>
    <w:rsid w:val="00D64C6E"/>
    <w:rsid w:val="00D704B0"/>
    <w:rsid w:val="00D72F10"/>
    <w:rsid w:val="00D734AC"/>
    <w:rsid w:val="00D74EA2"/>
    <w:rsid w:val="00D7592A"/>
    <w:rsid w:val="00D7607E"/>
    <w:rsid w:val="00D8088D"/>
    <w:rsid w:val="00D8266E"/>
    <w:rsid w:val="00D865D8"/>
    <w:rsid w:val="00D909B1"/>
    <w:rsid w:val="00D90B58"/>
    <w:rsid w:val="00D9262F"/>
    <w:rsid w:val="00D959CA"/>
    <w:rsid w:val="00DA2607"/>
    <w:rsid w:val="00DA26EC"/>
    <w:rsid w:val="00DA5FE8"/>
    <w:rsid w:val="00DB4398"/>
    <w:rsid w:val="00DB48EB"/>
    <w:rsid w:val="00DB6517"/>
    <w:rsid w:val="00DC251F"/>
    <w:rsid w:val="00DC78CA"/>
    <w:rsid w:val="00DD1ECD"/>
    <w:rsid w:val="00DD4958"/>
    <w:rsid w:val="00DE257C"/>
    <w:rsid w:val="00DE7219"/>
    <w:rsid w:val="00DF0A7F"/>
    <w:rsid w:val="00DF32DA"/>
    <w:rsid w:val="00DF4988"/>
    <w:rsid w:val="00DF6ED1"/>
    <w:rsid w:val="00DF715F"/>
    <w:rsid w:val="00DF78CD"/>
    <w:rsid w:val="00E050B3"/>
    <w:rsid w:val="00E05137"/>
    <w:rsid w:val="00E0567E"/>
    <w:rsid w:val="00E1209C"/>
    <w:rsid w:val="00E13B58"/>
    <w:rsid w:val="00E20D60"/>
    <w:rsid w:val="00E21659"/>
    <w:rsid w:val="00E30411"/>
    <w:rsid w:val="00E33C1B"/>
    <w:rsid w:val="00E4466C"/>
    <w:rsid w:val="00E509DB"/>
    <w:rsid w:val="00E55968"/>
    <w:rsid w:val="00E63048"/>
    <w:rsid w:val="00E66288"/>
    <w:rsid w:val="00E72BF6"/>
    <w:rsid w:val="00E7454F"/>
    <w:rsid w:val="00E7673B"/>
    <w:rsid w:val="00E869C4"/>
    <w:rsid w:val="00E95BD3"/>
    <w:rsid w:val="00E9660B"/>
    <w:rsid w:val="00EA04F4"/>
    <w:rsid w:val="00EA50A3"/>
    <w:rsid w:val="00EA5B7D"/>
    <w:rsid w:val="00EB17D9"/>
    <w:rsid w:val="00EB5FDA"/>
    <w:rsid w:val="00EC1870"/>
    <w:rsid w:val="00EC6EB1"/>
    <w:rsid w:val="00ED221B"/>
    <w:rsid w:val="00ED69E1"/>
    <w:rsid w:val="00EE14B0"/>
    <w:rsid w:val="00EF132E"/>
    <w:rsid w:val="00EF35DB"/>
    <w:rsid w:val="00EF71CC"/>
    <w:rsid w:val="00F002BF"/>
    <w:rsid w:val="00F00AEC"/>
    <w:rsid w:val="00F031AB"/>
    <w:rsid w:val="00F04DDC"/>
    <w:rsid w:val="00F07865"/>
    <w:rsid w:val="00F13BED"/>
    <w:rsid w:val="00F15642"/>
    <w:rsid w:val="00F17B81"/>
    <w:rsid w:val="00F17E88"/>
    <w:rsid w:val="00F21FA0"/>
    <w:rsid w:val="00F24A49"/>
    <w:rsid w:val="00F26C61"/>
    <w:rsid w:val="00F26EF3"/>
    <w:rsid w:val="00F30A37"/>
    <w:rsid w:val="00F35282"/>
    <w:rsid w:val="00F37702"/>
    <w:rsid w:val="00F40AC8"/>
    <w:rsid w:val="00F40C6D"/>
    <w:rsid w:val="00F45725"/>
    <w:rsid w:val="00F516C0"/>
    <w:rsid w:val="00F5390F"/>
    <w:rsid w:val="00F54D66"/>
    <w:rsid w:val="00F5541B"/>
    <w:rsid w:val="00F656A7"/>
    <w:rsid w:val="00F76266"/>
    <w:rsid w:val="00F818C2"/>
    <w:rsid w:val="00F8564A"/>
    <w:rsid w:val="00F86A83"/>
    <w:rsid w:val="00FA06A6"/>
    <w:rsid w:val="00FA097B"/>
    <w:rsid w:val="00FA0F7C"/>
    <w:rsid w:val="00FA1398"/>
    <w:rsid w:val="00FA400A"/>
    <w:rsid w:val="00FA45AD"/>
    <w:rsid w:val="00FA7F15"/>
    <w:rsid w:val="00FB6276"/>
    <w:rsid w:val="00FC4236"/>
    <w:rsid w:val="00FC710F"/>
    <w:rsid w:val="00FD3DF8"/>
    <w:rsid w:val="00FD74C4"/>
    <w:rsid w:val="00FD7E7C"/>
    <w:rsid w:val="00FE4999"/>
    <w:rsid w:val="00FE5C1F"/>
    <w:rsid w:val="00FF2A5C"/>
    <w:rsid w:val="00FF79A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A1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-karlovarsky.cz/temata/rozvoj-regionu-uzemni-planovani/uzemni-planovani/metodicke-informace-porady-semina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-karlovarsky.cz/temata/rozvoj-regionu-uzemni-planovani/uzemni-planovani/metodicke-informace-porady-semin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ACE32-B20B-4A7B-A3A6-E79CA1C0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8D926-7223-4BDD-8566-0CFF6773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3702</Words>
  <Characters>21846</Characters>
  <Application>Microsoft Office Word</Application>
  <DocSecurity>0</DocSecurity>
  <Lines>182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25498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2023-12-01T15:04:00Z</cp:lastPrinted>
  <dcterms:created xsi:type="dcterms:W3CDTF">2024-02-27T09:14:00Z</dcterms:created>
  <dcterms:modified xsi:type="dcterms:W3CDTF">2024-02-28T07:31:00Z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