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6B" w:rsidRDefault="0013376B" w:rsidP="0013376B"/>
    <w:p w:rsidR="0013376B" w:rsidRDefault="0013376B" w:rsidP="0013376B">
      <w:pPr>
        <w:rPr>
          <w:rFonts w:ascii="Arial" w:hAnsi="Arial" w:cs="Arial"/>
          <w:b/>
          <w:sz w:val="20"/>
          <w:szCs w:val="20"/>
          <w:u w:val="single"/>
        </w:rPr>
      </w:pPr>
    </w:p>
    <w:p w:rsidR="0013376B" w:rsidRPr="00550DCD" w:rsidRDefault="0013376B" w:rsidP="00550DCD">
      <w:pPr>
        <w:pStyle w:val="Bezmezer"/>
        <w:jc w:val="center"/>
        <w:rPr>
          <w:rFonts w:ascii="Arial" w:hAnsi="Arial" w:cs="Arial"/>
          <w:b/>
          <w:sz w:val="20"/>
          <w:szCs w:val="20"/>
          <w:u w:val="single"/>
        </w:rPr>
      </w:pPr>
      <w:r w:rsidRPr="00550DCD">
        <w:rPr>
          <w:rFonts w:ascii="Arial" w:hAnsi="Arial" w:cs="Arial"/>
          <w:b/>
          <w:sz w:val="20"/>
          <w:szCs w:val="20"/>
          <w:u w:val="single"/>
        </w:rPr>
        <w:t>Zjišťování účelu užívání stavby</w:t>
      </w:r>
    </w:p>
    <w:p w:rsidR="00550DCD" w:rsidRDefault="00550DCD" w:rsidP="00550DCD">
      <w:pPr>
        <w:pStyle w:val="Bezmezer"/>
        <w:rPr>
          <w:rFonts w:ascii="Arial" w:hAnsi="Arial" w:cs="Arial"/>
          <w:b/>
          <w:sz w:val="20"/>
          <w:szCs w:val="20"/>
          <w:u w:val="single"/>
        </w:rPr>
      </w:pPr>
    </w:p>
    <w:p w:rsidR="00550DCD" w:rsidRPr="00550DCD" w:rsidRDefault="00550DCD" w:rsidP="00550DCD">
      <w:pPr>
        <w:pStyle w:val="Bezmezer"/>
        <w:rPr>
          <w:rFonts w:ascii="Arial" w:hAnsi="Arial" w:cs="Arial"/>
          <w:b/>
          <w:sz w:val="20"/>
          <w:szCs w:val="20"/>
          <w:u w:val="single"/>
        </w:rPr>
      </w:pPr>
    </w:p>
    <w:p w:rsidR="0013376B" w:rsidRPr="00550DCD" w:rsidRDefault="0013376B" w:rsidP="0013376B">
      <w:pPr>
        <w:pStyle w:val="Bezmezer"/>
        <w:jc w:val="both"/>
        <w:rPr>
          <w:rFonts w:ascii="Arial" w:hAnsi="Arial" w:cs="Arial"/>
          <w:b/>
          <w:sz w:val="20"/>
          <w:szCs w:val="20"/>
          <w:u w:val="single"/>
        </w:rPr>
      </w:pPr>
    </w:p>
    <w:p w:rsidR="0013376B" w:rsidRPr="00550DCD" w:rsidRDefault="0013376B" w:rsidP="0013376B">
      <w:pPr>
        <w:pStyle w:val="Bezmezer"/>
        <w:jc w:val="both"/>
        <w:rPr>
          <w:rFonts w:ascii="Arial" w:hAnsi="Arial" w:cs="Arial"/>
          <w:sz w:val="20"/>
          <w:szCs w:val="20"/>
          <w:u w:val="single"/>
        </w:rPr>
      </w:pPr>
      <w:r w:rsidRPr="00550DCD">
        <w:rPr>
          <w:rFonts w:ascii="Arial" w:hAnsi="Arial" w:cs="Arial"/>
          <w:sz w:val="20"/>
          <w:szCs w:val="20"/>
        </w:rPr>
        <w:t xml:space="preserve">Vzhledem k množícím se závažným případům užívání staveb k jinému účelu, než ke kterému byly povoleny, připomíná Krajský úřad Karlovarského kraje, odbor stavební úřad (dále jen „zdejší odbor“), v rámci poskytování odborné a metodické pomoci obcím, ve smyslu § 67 odst. 1 písm. c) zákona č. 129/2000 Sb., o krajích (krajské zřízení), ve znění pozdějších předpisů, stavebním úřadům </w:t>
      </w:r>
      <w:r w:rsidRPr="00550DCD">
        <w:rPr>
          <w:rFonts w:ascii="Arial" w:hAnsi="Arial" w:cs="Arial"/>
          <w:sz w:val="20"/>
          <w:szCs w:val="20"/>
          <w:u w:val="single"/>
        </w:rPr>
        <w:t>nutnost dodržování následně uvedených ustanovení právních předpisů a jimi daných postupů při zjišťování účelu užívání stavby.</w:t>
      </w:r>
    </w:p>
    <w:p w:rsidR="0013376B" w:rsidRPr="00550DCD" w:rsidRDefault="0013376B" w:rsidP="0013376B">
      <w:pPr>
        <w:pStyle w:val="Bezmezer"/>
        <w:jc w:val="both"/>
        <w:rPr>
          <w:rFonts w:ascii="Arial" w:hAnsi="Arial" w:cs="Arial"/>
          <w:sz w:val="20"/>
          <w:szCs w:val="20"/>
          <w:u w:val="single"/>
        </w:rPr>
      </w:pPr>
    </w:p>
    <w:p w:rsidR="0013376B" w:rsidRPr="00550DCD" w:rsidRDefault="0013376B" w:rsidP="0013376B">
      <w:pPr>
        <w:pStyle w:val="Bezmezer"/>
        <w:jc w:val="both"/>
        <w:rPr>
          <w:rFonts w:ascii="Arial" w:hAnsi="Arial" w:cs="Arial"/>
          <w:b/>
          <w:sz w:val="20"/>
          <w:szCs w:val="20"/>
        </w:rPr>
      </w:pPr>
    </w:p>
    <w:p w:rsidR="0013376B" w:rsidRPr="00550DCD" w:rsidRDefault="0013376B" w:rsidP="0013376B">
      <w:pPr>
        <w:pStyle w:val="Bezmezer"/>
        <w:jc w:val="both"/>
        <w:rPr>
          <w:rFonts w:ascii="Arial" w:hAnsi="Arial" w:cs="Arial"/>
          <w:b/>
          <w:sz w:val="20"/>
          <w:szCs w:val="20"/>
        </w:rPr>
      </w:pPr>
    </w:p>
    <w:p w:rsidR="0013376B" w:rsidRPr="00550DCD" w:rsidRDefault="0013376B" w:rsidP="0013376B">
      <w:pPr>
        <w:pStyle w:val="Bezmezer"/>
        <w:jc w:val="both"/>
        <w:rPr>
          <w:rFonts w:ascii="Arial" w:hAnsi="Arial" w:cs="Arial"/>
          <w:b/>
          <w:sz w:val="20"/>
          <w:szCs w:val="20"/>
          <w:u w:val="single"/>
        </w:rPr>
      </w:pPr>
      <w:r w:rsidRPr="00550DCD">
        <w:rPr>
          <w:rFonts w:ascii="Arial" w:hAnsi="Arial" w:cs="Arial"/>
          <w:b/>
          <w:sz w:val="20"/>
          <w:szCs w:val="20"/>
          <w:u w:val="single"/>
        </w:rPr>
        <w:t>Ustanovení právních předpisů nejčastěji uplatňovaných při zjišťování účelu užívání stavby</w:t>
      </w:r>
    </w:p>
    <w:p w:rsidR="0013376B" w:rsidRPr="00550DCD" w:rsidRDefault="0013376B" w:rsidP="0013376B">
      <w:pPr>
        <w:pStyle w:val="Bezmezer"/>
        <w:jc w:val="both"/>
        <w:rPr>
          <w:rFonts w:ascii="Arial" w:hAnsi="Arial" w:cs="Arial"/>
          <w:b/>
          <w:sz w:val="20"/>
          <w:szCs w:val="20"/>
        </w:rPr>
      </w:pPr>
    </w:p>
    <w:p w:rsidR="00550DCD" w:rsidRPr="00550DCD" w:rsidRDefault="0013376B" w:rsidP="0013376B">
      <w:pPr>
        <w:pStyle w:val="Bezmezer"/>
        <w:jc w:val="both"/>
        <w:rPr>
          <w:rFonts w:ascii="Arial" w:hAnsi="Arial" w:cs="Arial"/>
          <w:sz w:val="20"/>
          <w:szCs w:val="20"/>
        </w:rPr>
      </w:pPr>
      <w:r w:rsidRPr="00550DCD">
        <w:rPr>
          <w:rFonts w:ascii="Arial" w:hAnsi="Arial" w:cs="Arial"/>
          <w:b/>
          <w:sz w:val="20"/>
          <w:szCs w:val="20"/>
        </w:rPr>
        <w:t>§ 171</w:t>
      </w:r>
      <w:r w:rsidRPr="00550DCD">
        <w:rPr>
          <w:rFonts w:ascii="Arial" w:hAnsi="Arial" w:cs="Arial"/>
          <w:sz w:val="20"/>
          <w:szCs w:val="20"/>
        </w:rPr>
        <w:t xml:space="preserve"> </w:t>
      </w:r>
      <w:r w:rsidRPr="00550DCD">
        <w:rPr>
          <w:rFonts w:ascii="Arial" w:hAnsi="Arial" w:cs="Arial"/>
          <w:b/>
          <w:sz w:val="20"/>
          <w:szCs w:val="20"/>
        </w:rPr>
        <w:t>Státní dozor ve věcech územního plánování a stavebního řádu</w:t>
      </w:r>
      <w:r w:rsidRPr="00550DCD">
        <w:rPr>
          <w:rFonts w:ascii="Arial" w:hAnsi="Arial" w:cs="Arial"/>
          <w:sz w:val="20"/>
          <w:szCs w:val="20"/>
        </w:rPr>
        <w:t>,</w:t>
      </w:r>
      <w:r w:rsidRPr="00550DCD">
        <w:rPr>
          <w:rFonts w:ascii="Arial" w:hAnsi="Arial" w:cs="Arial"/>
          <w:b/>
          <w:sz w:val="20"/>
          <w:szCs w:val="20"/>
        </w:rPr>
        <w:t xml:space="preserve"> </w:t>
      </w:r>
      <w:r w:rsidRPr="00550DCD">
        <w:rPr>
          <w:rFonts w:ascii="Arial" w:hAnsi="Arial" w:cs="Arial"/>
          <w:sz w:val="20"/>
          <w:szCs w:val="20"/>
        </w:rPr>
        <w:t>zákona č. 183/2006 Sb., o územním plánování a stavebním řádu, ve znění pozdějších předpisů (dále jen „stavební zákon“)</w:t>
      </w:r>
    </w:p>
    <w:p w:rsidR="0013376B" w:rsidRPr="00550DCD" w:rsidRDefault="0013376B" w:rsidP="0013376B">
      <w:pPr>
        <w:pStyle w:val="Bezmezer"/>
        <w:jc w:val="both"/>
        <w:rPr>
          <w:rFonts w:ascii="Arial" w:hAnsi="Arial" w:cs="Arial"/>
          <w:sz w:val="20"/>
          <w:szCs w:val="20"/>
        </w:rPr>
      </w:pPr>
      <w:r w:rsidRPr="00550DCD">
        <w:rPr>
          <w:rFonts w:ascii="Arial" w:hAnsi="Arial" w:cs="Arial"/>
          <w:sz w:val="20"/>
          <w:szCs w:val="20"/>
        </w:rPr>
        <w:t>Dle tohoto ustanovení vykonávají mj. stavební úřady státní dozor ve věcech stavebního řádu. Státní dozor je především zákonem uložená činnost, při které dozorčí orgán sleduje chování subjektů při stavební činnosti, tj. zda je jejich činnost v souladu s právními předpisy, příp. s dalšími akty vydanými na základě zákona. Státní dozor je zárukou zákonnosti spočívající ve sledování a hodnocení adekvátnosti jednání a v aktivitě směřující k nápravě nedostatků.</w:t>
      </w:r>
    </w:p>
    <w:p w:rsidR="0013376B" w:rsidRPr="00550DCD" w:rsidRDefault="0013376B" w:rsidP="0013376B">
      <w:pPr>
        <w:pStyle w:val="Bezmezer"/>
        <w:jc w:val="both"/>
        <w:rPr>
          <w:rFonts w:ascii="Arial" w:hAnsi="Arial" w:cs="Arial"/>
          <w:sz w:val="20"/>
          <w:szCs w:val="20"/>
        </w:rPr>
      </w:pPr>
      <w:r w:rsidRPr="00550DCD">
        <w:rPr>
          <w:rFonts w:ascii="Arial" w:hAnsi="Arial" w:cs="Arial"/>
          <w:sz w:val="20"/>
          <w:szCs w:val="20"/>
        </w:rPr>
        <w:t>V případě zjištěných nedostatků stavební úřad vyzve ke zjednání nápravy nebo rozhodnutím uloží povinnost zjednat nápravu v přiměřené lhůtě; v rozhodnutí může do doby zjednání nápravy pozastavit nebo omezit výkon činnosti, při níž dochází k porušování právní povinnosti.</w:t>
      </w:r>
    </w:p>
    <w:p w:rsidR="0013376B" w:rsidRPr="00550DCD" w:rsidRDefault="0013376B" w:rsidP="0013376B">
      <w:pPr>
        <w:pStyle w:val="Bezmezer"/>
        <w:jc w:val="both"/>
        <w:rPr>
          <w:rFonts w:ascii="Arial" w:hAnsi="Arial" w:cs="Arial"/>
          <w:sz w:val="20"/>
          <w:szCs w:val="20"/>
        </w:rPr>
      </w:pPr>
    </w:p>
    <w:p w:rsidR="0013376B" w:rsidRPr="00550DCD" w:rsidRDefault="0013376B" w:rsidP="0013376B">
      <w:pPr>
        <w:pStyle w:val="Bezmezer"/>
        <w:jc w:val="both"/>
        <w:rPr>
          <w:rFonts w:ascii="Arial" w:hAnsi="Arial" w:cs="Arial"/>
          <w:sz w:val="20"/>
          <w:szCs w:val="20"/>
        </w:rPr>
      </w:pPr>
      <w:r w:rsidRPr="00550DCD">
        <w:rPr>
          <w:rFonts w:ascii="Arial" w:hAnsi="Arial" w:cs="Arial"/>
          <w:b/>
          <w:sz w:val="20"/>
          <w:szCs w:val="20"/>
        </w:rPr>
        <w:t>§ 126 Podmínky povolení změny v užívání</w:t>
      </w:r>
      <w:r w:rsidRPr="00550DCD">
        <w:rPr>
          <w:rFonts w:ascii="Arial" w:hAnsi="Arial" w:cs="Arial"/>
          <w:sz w:val="20"/>
          <w:szCs w:val="20"/>
        </w:rPr>
        <w:t>, stavebního zákona</w:t>
      </w:r>
    </w:p>
    <w:p w:rsidR="0013376B" w:rsidRPr="00550DCD" w:rsidRDefault="0013376B" w:rsidP="0013376B">
      <w:pPr>
        <w:pStyle w:val="Bezmezer"/>
        <w:jc w:val="both"/>
        <w:rPr>
          <w:rFonts w:ascii="Arial" w:hAnsi="Arial" w:cs="Arial"/>
          <w:sz w:val="20"/>
          <w:szCs w:val="20"/>
        </w:rPr>
      </w:pPr>
      <w:r w:rsidRPr="00550DCD">
        <w:rPr>
          <w:rFonts w:ascii="Arial" w:hAnsi="Arial" w:cs="Arial"/>
          <w:sz w:val="20"/>
          <w:szCs w:val="20"/>
        </w:rPr>
        <w:t>Dle uvedeného ustanovení lze stavbu užívat jen k účelu vymezenému zejména v kolaudačním rozhodnutí, v oznámení o užívání stavby nebo v kolaudačním souhlasu. Nevyžaduje-li stavba kolaudaci podle § 119 odst. 1, lze ji užívat jen k účelu vymezenému v povolení stavby. Změna v účelu užívání stavby, v jejím provozním zařízení, ve způsobu výroby nebo v jejím podstatném rozšíření a změna v činnosti, jejíž účinky by mohly ohrozit život a veřejné zdraví, život a zdraví zvířat, bezpečnost nebo životní prostředí, nebo změna doby trvání dočasné stavby, je přípustná jen na základě souhlasu nebo povolení stavebního úřadu.</w:t>
      </w:r>
    </w:p>
    <w:p w:rsidR="0013376B" w:rsidRPr="00550DCD" w:rsidRDefault="0013376B" w:rsidP="0013376B">
      <w:pPr>
        <w:pStyle w:val="Bezmezer"/>
        <w:jc w:val="both"/>
        <w:rPr>
          <w:rFonts w:ascii="Arial" w:hAnsi="Arial" w:cs="Arial"/>
          <w:sz w:val="20"/>
          <w:szCs w:val="20"/>
        </w:rPr>
      </w:pPr>
    </w:p>
    <w:p w:rsidR="0013376B" w:rsidRPr="00550DCD" w:rsidRDefault="0013376B" w:rsidP="0013376B">
      <w:pPr>
        <w:pStyle w:val="Bezmezer"/>
        <w:jc w:val="both"/>
        <w:rPr>
          <w:rFonts w:ascii="Arial" w:hAnsi="Arial" w:cs="Arial"/>
          <w:sz w:val="20"/>
          <w:szCs w:val="20"/>
        </w:rPr>
      </w:pPr>
      <w:r w:rsidRPr="00550DCD">
        <w:rPr>
          <w:rFonts w:ascii="Arial" w:hAnsi="Arial" w:cs="Arial"/>
          <w:b/>
          <w:sz w:val="20"/>
          <w:szCs w:val="20"/>
        </w:rPr>
        <w:t>§ 125 Dokumentace skutečného provedení stavby</w:t>
      </w:r>
      <w:r w:rsidRPr="00550DCD">
        <w:rPr>
          <w:rFonts w:ascii="Arial" w:hAnsi="Arial" w:cs="Arial"/>
          <w:sz w:val="20"/>
          <w:szCs w:val="20"/>
        </w:rPr>
        <w:t>, stavebního zákona</w:t>
      </w:r>
    </w:p>
    <w:p w:rsidR="0013376B" w:rsidRPr="00550DCD" w:rsidRDefault="0013376B" w:rsidP="0013376B">
      <w:pPr>
        <w:pStyle w:val="Bezmezer"/>
        <w:jc w:val="both"/>
        <w:rPr>
          <w:rFonts w:ascii="Arial" w:hAnsi="Arial" w:cs="Arial"/>
          <w:sz w:val="20"/>
          <w:szCs w:val="20"/>
        </w:rPr>
      </w:pPr>
      <w:r w:rsidRPr="00550DCD">
        <w:rPr>
          <w:rFonts w:ascii="Arial" w:hAnsi="Arial" w:cs="Arial"/>
          <w:sz w:val="20"/>
          <w:szCs w:val="20"/>
        </w:rPr>
        <w:t xml:space="preserve">Dle tohoto ustanovení je vlastník stavby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Neplní-li vlastník stavby tuto povinnost, stavební úřad mu ve správním řízení rozhodnutím nařídí, aby pořídil dokumentaci skutečného provedení stavby. Pokud není nezbytná úplná dokumentace skutečného provedení stavby </w:t>
      </w:r>
      <w:r w:rsidRPr="00550DCD">
        <w:rPr>
          <w:rFonts w:ascii="Arial" w:hAnsi="Arial" w:cs="Arial"/>
          <w:i/>
          <w:sz w:val="20"/>
          <w:szCs w:val="20"/>
        </w:rPr>
        <w:t>(stavební úřad toto řádně posoudí s přihlédnutím ke všem okolnostem ohledně dané stavby, např. k jejímu druhu a významu, stavebně technickému provedení, účelu využití, vlivu na životní prostředí apod.)</w:t>
      </w:r>
      <w:r w:rsidRPr="00550DCD">
        <w:rPr>
          <w:rFonts w:ascii="Arial" w:hAnsi="Arial" w:cs="Arial"/>
          <w:sz w:val="20"/>
          <w:szCs w:val="20"/>
        </w:rPr>
        <w:t xml:space="preserve">, uloží stavební úřad pouze pořízení zjednodušené dokumentace (pasport stavby), pokud ji stavebník nepořídil sám. Pokud není třeba pořízenou dokumentaci doplnit, změnit nebo jinak přepracovat, stavební úřad ji ověří </w:t>
      </w:r>
      <w:r w:rsidRPr="00550DCD">
        <w:rPr>
          <w:rFonts w:ascii="Arial" w:hAnsi="Arial" w:cs="Arial"/>
          <w:i/>
          <w:sz w:val="20"/>
          <w:szCs w:val="20"/>
        </w:rPr>
        <w:t>(pozn.: Způsob užívání musí být patrný z ověřované dokumentace)</w:t>
      </w:r>
      <w:r w:rsidRPr="00550DCD">
        <w:rPr>
          <w:rFonts w:ascii="Arial" w:hAnsi="Arial" w:cs="Arial"/>
          <w:sz w:val="20"/>
          <w:szCs w:val="20"/>
        </w:rPr>
        <w:t xml:space="preserve"> a po jednom ověřeném vyhotovení zašle vlastníkovi stavby a obecnímu úřadu, v jehož správním obvodu se stavba nachází, není-li sám stavebním úřadem. Rozsah a obsah dokumentace skutečného provedení stavby stanoví prováděcí právní předpis (</w:t>
      </w:r>
      <w:r w:rsidRPr="00550DCD">
        <w:rPr>
          <w:rFonts w:ascii="Arial" w:hAnsi="Arial" w:cs="Arial"/>
          <w:i/>
          <w:sz w:val="20"/>
          <w:szCs w:val="20"/>
        </w:rPr>
        <w:t xml:space="preserve">pozn.: </w:t>
      </w:r>
      <w:proofErr w:type="spellStart"/>
      <w:r w:rsidRPr="00550DCD">
        <w:rPr>
          <w:rFonts w:ascii="Arial" w:hAnsi="Arial" w:cs="Arial"/>
          <w:i/>
          <w:sz w:val="20"/>
          <w:szCs w:val="20"/>
        </w:rPr>
        <w:t>Vyhl</w:t>
      </w:r>
      <w:proofErr w:type="spellEnd"/>
      <w:r w:rsidRPr="00550DCD">
        <w:rPr>
          <w:rFonts w:ascii="Arial" w:hAnsi="Arial" w:cs="Arial"/>
          <w:i/>
          <w:sz w:val="20"/>
          <w:szCs w:val="20"/>
        </w:rPr>
        <w:t>. č. 499/2006 Sb., o dokumentaci staveb, ve znění pozdějších předpisů, příloha č. 7, části 1. a 2.)</w:t>
      </w:r>
      <w:r w:rsidRPr="00550DCD">
        <w:rPr>
          <w:rFonts w:ascii="Arial" w:hAnsi="Arial" w:cs="Arial"/>
          <w:sz w:val="20"/>
          <w:szCs w:val="20"/>
        </w:rPr>
        <w:t>. Zpracování dokumentace skutečného provedení nebo zjednodušené dokumentace nepatří k vybraným činnostem ve výstavbě ve smyslu § 158 stavebního zákona.</w:t>
      </w:r>
    </w:p>
    <w:p w:rsidR="0013376B" w:rsidRPr="00550DCD" w:rsidRDefault="0013376B" w:rsidP="0013376B">
      <w:pPr>
        <w:pStyle w:val="Bezmezer"/>
        <w:jc w:val="both"/>
        <w:rPr>
          <w:rFonts w:ascii="Arial" w:hAnsi="Arial" w:cs="Arial"/>
          <w:sz w:val="20"/>
          <w:szCs w:val="20"/>
        </w:rPr>
      </w:pPr>
      <w:r w:rsidRPr="00550DCD">
        <w:rPr>
          <w:rFonts w:ascii="Arial" w:hAnsi="Arial" w:cs="Arial"/>
          <w:sz w:val="20"/>
          <w:szCs w:val="20"/>
        </w:rPr>
        <w:t>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rsidR="0013376B" w:rsidRPr="00550DCD" w:rsidRDefault="0013376B" w:rsidP="0013376B">
      <w:pPr>
        <w:pStyle w:val="Bezmezer"/>
        <w:jc w:val="both"/>
        <w:rPr>
          <w:rFonts w:ascii="Arial" w:hAnsi="Arial" w:cs="Arial"/>
          <w:sz w:val="20"/>
          <w:szCs w:val="20"/>
        </w:rPr>
      </w:pPr>
    </w:p>
    <w:p w:rsidR="0013376B" w:rsidRPr="00550DCD" w:rsidRDefault="0013376B" w:rsidP="0013376B">
      <w:pPr>
        <w:pStyle w:val="Bezmezer"/>
        <w:jc w:val="both"/>
        <w:rPr>
          <w:rFonts w:ascii="Arial" w:hAnsi="Arial" w:cs="Arial"/>
          <w:b/>
          <w:sz w:val="20"/>
          <w:szCs w:val="20"/>
        </w:rPr>
      </w:pPr>
      <w:r w:rsidRPr="00550DCD">
        <w:rPr>
          <w:rFonts w:ascii="Arial" w:hAnsi="Arial" w:cs="Arial"/>
          <w:b/>
          <w:sz w:val="20"/>
          <w:szCs w:val="20"/>
        </w:rPr>
        <w:t>§ 133 Kontrolní prohlídka stavby</w:t>
      </w:r>
    </w:p>
    <w:p w:rsidR="0013376B" w:rsidRPr="00550DCD" w:rsidRDefault="0013376B" w:rsidP="0013376B">
      <w:pPr>
        <w:pStyle w:val="Bezmezer"/>
        <w:jc w:val="both"/>
        <w:rPr>
          <w:rFonts w:ascii="Arial" w:hAnsi="Arial" w:cs="Arial"/>
          <w:sz w:val="20"/>
          <w:szCs w:val="20"/>
        </w:rPr>
      </w:pPr>
      <w:r w:rsidRPr="00550DCD">
        <w:rPr>
          <w:rFonts w:ascii="Arial" w:hAnsi="Arial" w:cs="Arial"/>
          <w:sz w:val="20"/>
          <w:szCs w:val="20"/>
        </w:rPr>
        <w:t>Dle tohoto ustanovení stavební úřad provádí kontrolní prohlídku stavby v různých fázích výstavby a v jiných případech, kdy je to pro plnění úkolů stavebního řádu potřebné. Při kontrolní prohlídce zjišťuje např. i to, zda je stavba užívána jen k povolenému účelu a stanoveným způsobem.</w:t>
      </w:r>
    </w:p>
    <w:p w:rsidR="0013376B" w:rsidRPr="00550DCD" w:rsidRDefault="0013376B" w:rsidP="0013376B">
      <w:pPr>
        <w:pStyle w:val="Bezmezer"/>
        <w:jc w:val="both"/>
        <w:rPr>
          <w:rFonts w:ascii="Arial" w:hAnsi="Arial" w:cs="Arial"/>
          <w:sz w:val="20"/>
          <w:szCs w:val="20"/>
        </w:rPr>
      </w:pPr>
    </w:p>
    <w:p w:rsidR="0013376B" w:rsidRPr="00550DCD" w:rsidRDefault="0013376B" w:rsidP="0013376B">
      <w:pPr>
        <w:pStyle w:val="Bezmezer"/>
        <w:jc w:val="both"/>
        <w:rPr>
          <w:rFonts w:ascii="Arial" w:hAnsi="Arial" w:cs="Arial"/>
          <w:b/>
          <w:sz w:val="20"/>
          <w:szCs w:val="20"/>
        </w:rPr>
      </w:pPr>
      <w:r w:rsidRPr="00550DCD">
        <w:rPr>
          <w:rFonts w:ascii="Arial" w:hAnsi="Arial" w:cs="Arial"/>
          <w:b/>
          <w:sz w:val="20"/>
          <w:szCs w:val="20"/>
        </w:rPr>
        <w:t>§ 134 Úkony prováděné při kontrolní prohlídce</w:t>
      </w:r>
    </w:p>
    <w:p w:rsidR="0013376B" w:rsidRPr="00550DCD" w:rsidRDefault="0013376B" w:rsidP="0013376B">
      <w:pPr>
        <w:pStyle w:val="Bezmezer"/>
        <w:jc w:val="both"/>
        <w:rPr>
          <w:rFonts w:ascii="Arial" w:hAnsi="Arial" w:cs="Arial"/>
          <w:sz w:val="20"/>
          <w:szCs w:val="20"/>
        </w:rPr>
      </w:pPr>
      <w:r w:rsidRPr="00550DCD">
        <w:rPr>
          <w:rFonts w:ascii="Arial" w:hAnsi="Arial" w:cs="Arial"/>
          <w:sz w:val="20"/>
          <w:szCs w:val="20"/>
        </w:rPr>
        <w:t>Z uvedeného ustanovení vyplývá, že v případech, kdy stavební úřad zjistí při kontrolní prohlídce stavby závadu, vyzve stavebníka, osobu zabezpečující odborné vedení provádění stavby nebo stavební dozor anebo vlastníka stavby, aby ve stanovené lhůtě zjednali nápravu. Nebude-li výzvě ve stanovené lhůtě vyhověno, vydá stavební úřad rozhodnutí, kterým zjednání nápravy nařídí.</w:t>
      </w:r>
    </w:p>
    <w:p w:rsidR="0013376B" w:rsidRPr="00550DCD" w:rsidRDefault="0013376B" w:rsidP="0013376B">
      <w:pPr>
        <w:pStyle w:val="Bezmezer"/>
        <w:jc w:val="both"/>
        <w:rPr>
          <w:rFonts w:ascii="Arial" w:hAnsi="Arial" w:cs="Arial"/>
          <w:sz w:val="20"/>
          <w:szCs w:val="20"/>
        </w:rPr>
      </w:pPr>
    </w:p>
    <w:p w:rsidR="0013376B" w:rsidRPr="00550DCD" w:rsidRDefault="0013376B" w:rsidP="0013376B">
      <w:pPr>
        <w:pStyle w:val="Bezmezer"/>
        <w:jc w:val="both"/>
        <w:rPr>
          <w:rFonts w:ascii="Arial" w:hAnsi="Arial" w:cs="Arial"/>
          <w:b/>
          <w:sz w:val="20"/>
          <w:szCs w:val="20"/>
        </w:rPr>
      </w:pPr>
      <w:r w:rsidRPr="00550DCD">
        <w:rPr>
          <w:rFonts w:ascii="Arial" w:hAnsi="Arial" w:cs="Arial"/>
          <w:b/>
          <w:sz w:val="20"/>
          <w:szCs w:val="20"/>
        </w:rPr>
        <w:t>§ 129 Nařízení odstranění stavby, terénních úprav a zařízení</w:t>
      </w:r>
    </w:p>
    <w:p w:rsidR="0013376B" w:rsidRPr="00550DCD" w:rsidRDefault="0013376B" w:rsidP="0013376B">
      <w:pPr>
        <w:pStyle w:val="Bezmezer"/>
        <w:jc w:val="both"/>
        <w:rPr>
          <w:rFonts w:ascii="Arial" w:hAnsi="Arial" w:cs="Arial"/>
          <w:sz w:val="20"/>
          <w:szCs w:val="20"/>
        </w:rPr>
      </w:pPr>
      <w:r w:rsidRPr="00550DCD">
        <w:rPr>
          <w:rFonts w:ascii="Arial" w:hAnsi="Arial" w:cs="Arial"/>
          <w:sz w:val="20"/>
          <w:szCs w:val="20"/>
        </w:rPr>
        <w:t>V tomto ustanovení se mj. uvádí, že stavební úřad zahájí řízení o odstranění stavby provedené bez rozhodnutí nebo opatření vyžadovaného stavebním zákonem anebo v rozporu s ním a poučí vlastníka nebo stavebníka o možnosti požádat o dodatečné povolení stavby. Pokud stavebník nebo vlastník stavby požádá o její dodatečné povolení, stavební úřad přeruší řízení o odstranění stavby a vede řízení o podané žádosti. Jde-li o stavbu vyžadující stavební povolení, žadatel předloží podklady předepsané k žádosti o stavební povolení. Jde-li o stavbu vyžadující ohlášení, žadatel předloží podklady předepsané k ohlášení. Jde-li o stavbu vyžadující pouze územní rozhodnutí, žadatel předloží podklady předepsané k žádosti o územní rozhodnutí. V řízení o dodatečném povolení stavby stavební úřad postupuje přiměřeně podle § 90 a § 110 až 115 stavebního zákona. Bude-li stavba dodatečně povolena, stavební úřad řízení o odstranění stavby zastaví. Nebude-li stavba dodatečně povolena, stavební úřad nařídí její odstranění.</w:t>
      </w:r>
    </w:p>
    <w:p w:rsidR="0013376B" w:rsidRPr="00550DCD" w:rsidRDefault="0013376B" w:rsidP="0013376B">
      <w:pPr>
        <w:pStyle w:val="Bezmezer"/>
        <w:jc w:val="both"/>
        <w:rPr>
          <w:rFonts w:ascii="Arial" w:hAnsi="Arial" w:cs="Arial"/>
          <w:b/>
          <w:sz w:val="20"/>
          <w:szCs w:val="20"/>
        </w:rPr>
      </w:pPr>
    </w:p>
    <w:p w:rsidR="0013376B" w:rsidRPr="00550DCD" w:rsidRDefault="0013376B" w:rsidP="0013376B">
      <w:pPr>
        <w:pStyle w:val="Bezmezer"/>
        <w:jc w:val="both"/>
        <w:rPr>
          <w:rFonts w:ascii="Arial" w:hAnsi="Arial" w:cs="Arial"/>
          <w:sz w:val="20"/>
          <w:szCs w:val="20"/>
        </w:rPr>
      </w:pPr>
      <w:r w:rsidRPr="00550DCD">
        <w:rPr>
          <w:rFonts w:ascii="Arial" w:hAnsi="Arial" w:cs="Arial"/>
          <w:b/>
          <w:sz w:val="20"/>
          <w:szCs w:val="20"/>
        </w:rPr>
        <w:t xml:space="preserve">§ 3 </w:t>
      </w:r>
      <w:r w:rsidRPr="00550DCD">
        <w:rPr>
          <w:rFonts w:ascii="Arial" w:hAnsi="Arial" w:cs="Arial"/>
          <w:sz w:val="20"/>
          <w:szCs w:val="20"/>
        </w:rPr>
        <w:t>zákona č. 500/2004 Sb., správní řád, ve znění pozdějších předpisů (dále jen „správní řád“)</w:t>
      </w:r>
    </w:p>
    <w:p w:rsidR="0013376B" w:rsidRPr="00550DCD" w:rsidRDefault="0013376B" w:rsidP="0013376B">
      <w:pPr>
        <w:pStyle w:val="Bezmezer"/>
        <w:jc w:val="both"/>
        <w:rPr>
          <w:rFonts w:ascii="Arial" w:hAnsi="Arial" w:cs="Arial"/>
          <w:sz w:val="20"/>
          <w:szCs w:val="20"/>
        </w:rPr>
      </w:pPr>
      <w:r w:rsidRPr="00550DCD">
        <w:rPr>
          <w:rFonts w:ascii="Arial" w:hAnsi="Arial" w:cs="Arial"/>
          <w:sz w:val="20"/>
          <w:szCs w:val="20"/>
        </w:rPr>
        <w:t>Z tohoto ustanovení vyplývá, že správní orgán postupuje tak, aby byl zjištěn stav věci, o němž nejsou důvodné pochybnosti, a to v rozsahu, který je nezbytný pro soulad jeho úkonu s požadavky uvedenými v § 2 (např. přijaté řešení musí být v souladu s veřejným zájmem). Je zde v obecné rovině vyjádřena zásada tzv. materiální pravdy, tedy zásada vztahující se k určení rozsahu, v jakém správní orgán zjišťuje skutečnosti, které jsou nutné pro provedení úkonu v určité věci.</w:t>
      </w:r>
    </w:p>
    <w:p w:rsidR="0013376B" w:rsidRPr="00550DCD" w:rsidRDefault="0013376B" w:rsidP="0013376B">
      <w:pPr>
        <w:pStyle w:val="Bezmezer"/>
        <w:jc w:val="both"/>
        <w:rPr>
          <w:rFonts w:ascii="Arial" w:hAnsi="Arial" w:cs="Arial"/>
          <w:sz w:val="20"/>
          <w:szCs w:val="20"/>
        </w:rPr>
      </w:pPr>
    </w:p>
    <w:p w:rsidR="0013376B" w:rsidRPr="00550DCD" w:rsidRDefault="0013376B" w:rsidP="0013376B">
      <w:pPr>
        <w:pStyle w:val="Bezmezer"/>
        <w:jc w:val="both"/>
        <w:rPr>
          <w:rFonts w:ascii="Arial" w:hAnsi="Arial" w:cs="Arial"/>
          <w:sz w:val="20"/>
          <w:szCs w:val="20"/>
        </w:rPr>
      </w:pPr>
      <w:r w:rsidRPr="00550DCD">
        <w:rPr>
          <w:rFonts w:ascii="Arial" w:hAnsi="Arial" w:cs="Arial"/>
          <w:b/>
          <w:sz w:val="20"/>
          <w:szCs w:val="20"/>
        </w:rPr>
        <w:t xml:space="preserve">§ 8 </w:t>
      </w:r>
      <w:r w:rsidRPr="00550DCD">
        <w:rPr>
          <w:rFonts w:ascii="Arial" w:hAnsi="Arial" w:cs="Arial"/>
          <w:sz w:val="20"/>
          <w:szCs w:val="20"/>
        </w:rPr>
        <w:t>správního řádu</w:t>
      </w:r>
    </w:p>
    <w:p w:rsidR="0013376B" w:rsidRPr="00550DCD" w:rsidRDefault="0013376B" w:rsidP="0013376B">
      <w:pPr>
        <w:pStyle w:val="Bezmezer"/>
        <w:jc w:val="both"/>
        <w:rPr>
          <w:rFonts w:ascii="Arial" w:hAnsi="Arial" w:cs="Arial"/>
          <w:sz w:val="20"/>
          <w:szCs w:val="20"/>
        </w:rPr>
      </w:pPr>
      <w:r w:rsidRPr="00550DCD">
        <w:rPr>
          <w:rFonts w:ascii="Arial" w:hAnsi="Arial" w:cs="Arial"/>
          <w:sz w:val="20"/>
          <w:szCs w:val="20"/>
        </w:rPr>
        <w:t>Toto ustanovení zakládá obecnou povinnost správních orgánů vzájemně spolupracovat v zájmu naplnění principu dobré správy, tzn. spolupracovat při výkonu působnosti v oblasti veřejné správy. Příkladem vzájemné spolupráce správních orgánů jsou vztahy mezi správním orgánem a dotčenými orgány (hasiči, hygiena, životní prostředí atd.), chránícími veřejné zájmy podle zvláštních právních předpisů.</w:t>
      </w:r>
    </w:p>
    <w:p w:rsidR="0013376B" w:rsidRPr="00550DCD" w:rsidRDefault="0013376B" w:rsidP="0013376B">
      <w:pPr>
        <w:pStyle w:val="Bezmezer"/>
        <w:jc w:val="both"/>
        <w:rPr>
          <w:rFonts w:ascii="Arial" w:hAnsi="Arial" w:cs="Arial"/>
          <w:sz w:val="20"/>
          <w:szCs w:val="20"/>
        </w:rPr>
      </w:pPr>
    </w:p>
    <w:p w:rsidR="0013376B" w:rsidRPr="00550DCD" w:rsidRDefault="0013376B" w:rsidP="0013376B">
      <w:pPr>
        <w:pStyle w:val="Bezmezer"/>
        <w:jc w:val="both"/>
        <w:rPr>
          <w:rFonts w:ascii="Arial" w:hAnsi="Arial" w:cs="Arial"/>
          <w:sz w:val="20"/>
          <w:szCs w:val="20"/>
        </w:rPr>
      </w:pPr>
      <w:r w:rsidRPr="00550DCD">
        <w:rPr>
          <w:rFonts w:ascii="Arial" w:hAnsi="Arial" w:cs="Arial"/>
          <w:b/>
          <w:sz w:val="20"/>
          <w:szCs w:val="20"/>
        </w:rPr>
        <w:t>§ 42 Přijímání podnětů k zahájení řízení</w:t>
      </w:r>
      <w:r w:rsidRPr="00550DCD">
        <w:rPr>
          <w:rFonts w:ascii="Arial" w:hAnsi="Arial" w:cs="Arial"/>
          <w:sz w:val="20"/>
          <w:szCs w:val="20"/>
        </w:rPr>
        <w:t>, správního řádu</w:t>
      </w:r>
    </w:p>
    <w:p w:rsidR="0013376B" w:rsidRPr="00550DCD" w:rsidRDefault="0013376B" w:rsidP="0013376B">
      <w:pPr>
        <w:pStyle w:val="Bezmezer"/>
        <w:jc w:val="both"/>
        <w:rPr>
          <w:rFonts w:ascii="Arial" w:hAnsi="Arial" w:cs="Arial"/>
          <w:sz w:val="20"/>
          <w:szCs w:val="20"/>
        </w:rPr>
      </w:pPr>
      <w:r w:rsidRPr="00550DCD">
        <w:rPr>
          <w:rFonts w:ascii="Arial" w:hAnsi="Arial" w:cs="Arial"/>
          <w:sz w:val="20"/>
          <w:szCs w:val="20"/>
        </w:rPr>
        <w:t>Z tohoto ustanovení vyplývá správnímu orgánu povinnost přijímat podněty, aby bylo zahájeno řízení z moci úřední. Pokud o to ten, kdo podal podnět, požádá, je správní orgán povinen sdělit mu ve lhůtě 30 dnů ode dne, kdy podnět obdržel, že řízení zahájil, nebo že neshledal důvody k zahájení řízení z moci úřední, popřípadě že podnět postoupil příslušnému správnímu orgánu.</w:t>
      </w:r>
    </w:p>
    <w:p w:rsidR="0013376B" w:rsidRPr="00550DCD" w:rsidRDefault="0013376B" w:rsidP="0013376B">
      <w:pPr>
        <w:pStyle w:val="Bezmezer"/>
        <w:jc w:val="both"/>
        <w:rPr>
          <w:rFonts w:ascii="Arial" w:hAnsi="Arial" w:cs="Arial"/>
          <w:sz w:val="20"/>
          <w:szCs w:val="20"/>
        </w:rPr>
      </w:pPr>
    </w:p>
    <w:p w:rsidR="0013376B" w:rsidRPr="00550DCD" w:rsidRDefault="0013376B" w:rsidP="0013376B">
      <w:pPr>
        <w:pStyle w:val="Bezmezer"/>
        <w:jc w:val="both"/>
        <w:rPr>
          <w:rFonts w:ascii="Arial" w:hAnsi="Arial" w:cs="Arial"/>
          <w:sz w:val="20"/>
          <w:szCs w:val="20"/>
        </w:rPr>
      </w:pPr>
      <w:r w:rsidRPr="00550DCD">
        <w:rPr>
          <w:rFonts w:ascii="Arial" w:hAnsi="Arial" w:cs="Arial"/>
          <w:b/>
          <w:sz w:val="20"/>
          <w:szCs w:val="20"/>
        </w:rPr>
        <w:t>§ 80 Ochrana před nečinností</w:t>
      </w:r>
      <w:r w:rsidRPr="00550DCD">
        <w:rPr>
          <w:rFonts w:ascii="Arial" w:hAnsi="Arial" w:cs="Arial"/>
          <w:sz w:val="20"/>
          <w:szCs w:val="20"/>
        </w:rPr>
        <w:t>, správního řádu</w:t>
      </w:r>
    </w:p>
    <w:p w:rsidR="0013376B" w:rsidRPr="00550DCD" w:rsidRDefault="0013376B" w:rsidP="0013376B">
      <w:pPr>
        <w:pStyle w:val="Bezmezer"/>
        <w:jc w:val="both"/>
        <w:rPr>
          <w:rFonts w:ascii="Arial" w:hAnsi="Arial" w:cs="Arial"/>
          <w:sz w:val="20"/>
          <w:szCs w:val="20"/>
        </w:rPr>
      </w:pPr>
      <w:r w:rsidRPr="00550DCD">
        <w:rPr>
          <w:rFonts w:ascii="Arial" w:hAnsi="Arial" w:cs="Arial"/>
          <w:sz w:val="20"/>
          <w:szCs w:val="20"/>
        </w:rPr>
        <w:t>Toto ustanovení upravuje postup nadřízeného orgánu v případě zjištění nečinnosti správního orgánu (příkaz ke zjednání nápravy nebo vydání rozhodnutí, pověření jiného správního orgánu vedením řízení atd.). Týká se to např. případů, kdy prvoinstanční správní orgán nezahájí řízení ve lhůtě 30 dnů ode dne, kdy se dozvěděl o skutečnostech odůvodňujících zahájení řízení z moci úřední.</w:t>
      </w:r>
    </w:p>
    <w:p w:rsidR="0013376B" w:rsidRPr="00550DCD" w:rsidRDefault="0013376B" w:rsidP="0013376B">
      <w:pPr>
        <w:pStyle w:val="Bezmezer"/>
        <w:jc w:val="both"/>
        <w:rPr>
          <w:rFonts w:ascii="Arial" w:hAnsi="Arial" w:cs="Arial"/>
          <w:sz w:val="20"/>
          <w:szCs w:val="20"/>
        </w:rPr>
      </w:pPr>
    </w:p>
    <w:p w:rsidR="0013376B" w:rsidRPr="00550DCD" w:rsidRDefault="0013376B" w:rsidP="0013376B">
      <w:pPr>
        <w:pStyle w:val="Bezmezer"/>
        <w:jc w:val="both"/>
        <w:rPr>
          <w:rFonts w:ascii="Arial" w:hAnsi="Arial" w:cs="Arial"/>
          <w:sz w:val="20"/>
          <w:szCs w:val="20"/>
        </w:rPr>
      </w:pPr>
    </w:p>
    <w:p w:rsidR="0013376B" w:rsidRPr="00550DCD" w:rsidRDefault="0013376B" w:rsidP="0013376B">
      <w:pPr>
        <w:pStyle w:val="Bezmezer"/>
        <w:jc w:val="both"/>
        <w:rPr>
          <w:rFonts w:ascii="Arial" w:hAnsi="Arial" w:cs="Arial"/>
          <w:sz w:val="20"/>
          <w:szCs w:val="20"/>
        </w:rPr>
      </w:pPr>
    </w:p>
    <w:p w:rsidR="0013376B" w:rsidRPr="00550DCD" w:rsidRDefault="0013376B" w:rsidP="0013376B">
      <w:pPr>
        <w:pStyle w:val="Bezmezer"/>
        <w:jc w:val="both"/>
        <w:rPr>
          <w:rFonts w:ascii="Arial" w:hAnsi="Arial" w:cs="Arial"/>
          <w:b/>
          <w:sz w:val="20"/>
          <w:szCs w:val="20"/>
          <w:u w:val="single"/>
        </w:rPr>
      </w:pPr>
      <w:r w:rsidRPr="00550DCD">
        <w:rPr>
          <w:rFonts w:ascii="Arial" w:hAnsi="Arial" w:cs="Arial"/>
          <w:b/>
          <w:sz w:val="20"/>
          <w:szCs w:val="20"/>
          <w:u w:val="single"/>
        </w:rPr>
        <w:t>Nejčastější postupy při zjišťování účelu užívání stavby</w:t>
      </w:r>
    </w:p>
    <w:p w:rsidR="0013376B" w:rsidRPr="00550DCD" w:rsidRDefault="0013376B" w:rsidP="0013376B">
      <w:pPr>
        <w:pStyle w:val="Bezmezer"/>
        <w:jc w:val="both"/>
        <w:rPr>
          <w:rFonts w:ascii="Arial" w:hAnsi="Arial" w:cs="Arial"/>
          <w:sz w:val="20"/>
          <w:szCs w:val="20"/>
        </w:rPr>
      </w:pPr>
    </w:p>
    <w:p w:rsidR="0013376B" w:rsidRPr="00550DCD" w:rsidRDefault="0013376B" w:rsidP="0013376B">
      <w:pPr>
        <w:pStyle w:val="Bezmezer"/>
        <w:jc w:val="both"/>
        <w:rPr>
          <w:rFonts w:ascii="Arial" w:hAnsi="Arial" w:cs="Arial"/>
          <w:sz w:val="20"/>
          <w:szCs w:val="20"/>
        </w:rPr>
      </w:pPr>
      <w:r w:rsidRPr="00550DCD">
        <w:rPr>
          <w:rFonts w:ascii="Arial" w:hAnsi="Arial" w:cs="Arial"/>
          <w:sz w:val="20"/>
          <w:szCs w:val="20"/>
        </w:rPr>
        <w:t xml:space="preserve">Ve věci zjišťování účelu užívání staveb je třeba předně uvést, že stavební úřady by měly ve smyslu shora uvedeného ustanovení § 171 a § 133 stavebního zákona především průběžně z moci úřední sledovat a zjišťovat, zda jsou stavby užívány k účelu vymezenému v příslušném povolení k jejich užívání (viz výše § 126 stavebního zákona a § 3 správního řádu). </w:t>
      </w:r>
    </w:p>
    <w:p w:rsidR="0013376B" w:rsidRPr="00550DCD" w:rsidRDefault="0013376B" w:rsidP="0013376B">
      <w:pPr>
        <w:pStyle w:val="Bezmezer"/>
        <w:jc w:val="both"/>
        <w:rPr>
          <w:rFonts w:ascii="Arial" w:hAnsi="Arial" w:cs="Arial"/>
          <w:sz w:val="20"/>
          <w:szCs w:val="20"/>
        </w:rPr>
      </w:pPr>
      <w:r w:rsidRPr="00550DCD">
        <w:rPr>
          <w:rFonts w:ascii="Arial" w:hAnsi="Arial" w:cs="Arial"/>
          <w:sz w:val="20"/>
          <w:szCs w:val="20"/>
        </w:rPr>
        <w:t>Dále pak může docházet k tomu, že ještě před zjištěním stavebního úřadu je tento úřad zejména na sporná užívání staveb upozorněn různými subjekty, např. sousedícími občany či orgány státní správy, které chrání veřejné zájmy podle zvláštních právních předpisů (hasiči, hygiena, životní prostředí atd.). V takových případech je třeba na takové upozornění, resp. podnět, hledět ve smyslu výše uvedeného ustanovení § 42 správního řádu a ve věci konat, jinak může být na stavební úřad pohlíženo jako na úřad nečinný se všemi důsledky vyplývajícími ze shora zmíněného ustanovení § 80 správního řádu.</w:t>
      </w:r>
    </w:p>
    <w:p w:rsidR="0013376B" w:rsidRDefault="0013376B" w:rsidP="0013376B">
      <w:pPr>
        <w:pStyle w:val="Bezmezer"/>
        <w:jc w:val="both"/>
        <w:rPr>
          <w:rFonts w:ascii="Arial" w:hAnsi="Arial" w:cs="Arial"/>
          <w:sz w:val="20"/>
          <w:szCs w:val="20"/>
        </w:rPr>
      </w:pPr>
    </w:p>
    <w:p w:rsidR="00D61906" w:rsidRPr="00550DCD" w:rsidRDefault="00D61906" w:rsidP="0013376B">
      <w:pPr>
        <w:pStyle w:val="Bezmezer"/>
        <w:jc w:val="both"/>
        <w:rPr>
          <w:rFonts w:ascii="Arial" w:hAnsi="Arial" w:cs="Arial"/>
          <w:sz w:val="20"/>
          <w:szCs w:val="20"/>
        </w:rPr>
      </w:pPr>
    </w:p>
    <w:p w:rsidR="0013376B" w:rsidRPr="00550DCD" w:rsidRDefault="0013376B" w:rsidP="0013376B">
      <w:pPr>
        <w:pStyle w:val="Bezmezer"/>
        <w:jc w:val="both"/>
        <w:rPr>
          <w:rFonts w:ascii="Arial" w:hAnsi="Arial" w:cs="Arial"/>
          <w:sz w:val="20"/>
          <w:szCs w:val="20"/>
          <w:u w:val="single"/>
        </w:rPr>
      </w:pPr>
      <w:r w:rsidRPr="00550DCD">
        <w:rPr>
          <w:rFonts w:ascii="Arial" w:hAnsi="Arial" w:cs="Arial"/>
          <w:sz w:val="20"/>
          <w:szCs w:val="20"/>
          <w:u w:val="single"/>
        </w:rPr>
        <w:t>V praxi pak následně dochází k těmto nejčastějším situacím:</w:t>
      </w:r>
    </w:p>
    <w:p w:rsidR="0013376B" w:rsidRPr="00550DCD" w:rsidRDefault="0013376B" w:rsidP="0013376B">
      <w:pPr>
        <w:pStyle w:val="Bezmezer"/>
        <w:jc w:val="both"/>
        <w:rPr>
          <w:rFonts w:ascii="Arial" w:hAnsi="Arial" w:cs="Arial"/>
          <w:sz w:val="20"/>
          <w:szCs w:val="20"/>
        </w:rPr>
      </w:pPr>
    </w:p>
    <w:p w:rsidR="0013376B" w:rsidRPr="00550DCD" w:rsidRDefault="0013376B" w:rsidP="0013376B">
      <w:pPr>
        <w:pStyle w:val="Bezmezer"/>
        <w:numPr>
          <w:ilvl w:val="0"/>
          <w:numId w:val="1"/>
        </w:numPr>
        <w:ind w:left="0" w:firstLine="360"/>
        <w:jc w:val="both"/>
        <w:rPr>
          <w:rFonts w:ascii="Arial" w:hAnsi="Arial" w:cs="Arial"/>
          <w:sz w:val="20"/>
          <w:szCs w:val="20"/>
        </w:rPr>
      </w:pPr>
      <w:r w:rsidRPr="00550DCD">
        <w:rPr>
          <w:rFonts w:ascii="Arial" w:hAnsi="Arial" w:cs="Arial"/>
          <w:sz w:val="20"/>
          <w:szCs w:val="20"/>
        </w:rPr>
        <w:t xml:space="preserve">Stavební úřad zpravidla při kontrolní prohlídce (viz výše § 133 stavebního zákona) provedené z moci úřední nebo na základě podnětu (viz výše § 42 správního řádu) zjistí, že stavba je provedena bez rozhodnutí nebo opatření vyžadovaného stavebním zákonem anebo v rozporu s ním. V takovém případě bude stavební úřad postupovat dle shora uvedeného ustanovení § 134 a § 129 stavebního zákona. </w:t>
      </w:r>
    </w:p>
    <w:p w:rsidR="0013376B" w:rsidRPr="00550DCD" w:rsidRDefault="0013376B" w:rsidP="0013376B">
      <w:pPr>
        <w:pStyle w:val="Bezmezer"/>
        <w:jc w:val="both"/>
        <w:rPr>
          <w:rFonts w:ascii="Arial" w:hAnsi="Arial" w:cs="Arial"/>
          <w:sz w:val="20"/>
          <w:szCs w:val="20"/>
        </w:rPr>
      </w:pPr>
    </w:p>
    <w:p w:rsidR="0013376B" w:rsidRPr="00550DCD" w:rsidRDefault="0013376B" w:rsidP="0013376B">
      <w:pPr>
        <w:pStyle w:val="Bezmezer"/>
        <w:jc w:val="both"/>
        <w:rPr>
          <w:rFonts w:ascii="Arial" w:hAnsi="Arial" w:cs="Arial"/>
          <w:sz w:val="20"/>
          <w:szCs w:val="20"/>
        </w:rPr>
      </w:pPr>
    </w:p>
    <w:p w:rsidR="0013376B" w:rsidRPr="00550DCD" w:rsidRDefault="0013376B" w:rsidP="0013376B">
      <w:pPr>
        <w:pStyle w:val="Bezmezer"/>
        <w:numPr>
          <w:ilvl w:val="0"/>
          <w:numId w:val="1"/>
        </w:numPr>
        <w:ind w:left="0" w:firstLine="360"/>
        <w:jc w:val="both"/>
        <w:rPr>
          <w:rFonts w:ascii="Arial" w:hAnsi="Arial" w:cs="Arial"/>
          <w:sz w:val="20"/>
          <w:szCs w:val="20"/>
        </w:rPr>
      </w:pPr>
      <w:r w:rsidRPr="00550DCD">
        <w:rPr>
          <w:rFonts w:ascii="Arial" w:hAnsi="Arial" w:cs="Arial"/>
          <w:sz w:val="20"/>
          <w:szCs w:val="20"/>
        </w:rPr>
        <w:t>Stavební úřad zpravidla při kontrolní prohlídce (viz výše § 133 stavebního zákona) provedené z moci úřední nebo na základě podnětu (viz výše § 42 správního řádu) na základě zachovaných dokladů, z nichž je možné zjistit účel, pro který byla stavba povolena, zjistí, že stavba je užívána k jinému účelu. V takovém případě bude stavební úřad postupovat ve smyslu příslušných ustanovení stavebního zákona (viz shora uvedený § 171 a § 134 stavebního zákona) a § 178 a 180 stavebního zákona (pokuta).</w:t>
      </w:r>
    </w:p>
    <w:p w:rsidR="0013376B" w:rsidRPr="00550DCD" w:rsidRDefault="0013376B" w:rsidP="0013376B">
      <w:pPr>
        <w:pStyle w:val="Bezmezer"/>
        <w:jc w:val="both"/>
        <w:rPr>
          <w:rFonts w:ascii="Arial" w:hAnsi="Arial" w:cs="Arial"/>
          <w:sz w:val="20"/>
          <w:szCs w:val="20"/>
        </w:rPr>
      </w:pPr>
    </w:p>
    <w:p w:rsidR="0013376B" w:rsidRPr="00550DCD" w:rsidRDefault="0013376B" w:rsidP="0013376B">
      <w:pPr>
        <w:pStyle w:val="Bezmezer"/>
        <w:jc w:val="both"/>
        <w:rPr>
          <w:rFonts w:ascii="Arial" w:hAnsi="Arial" w:cs="Arial"/>
          <w:sz w:val="20"/>
          <w:szCs w:val="20"/>
        </w:rPr>
      </w:pPr>
    </w:p>
    <w:p w:rsidR="0013376B" w:rsidRPr="00550DCD" w:rsidRDefault="0013376B" w:rsidP="0013376B">
      <w:pPr>
        <w:pStyle w:val="Bezmezer"/>
        <w:numPr>
          <w:ilvl w:val="0"/>
          <w:numId w:val="1"/>
        </w:numPr>
        <w:ind w:left="0" w:firstLine="360"/>
        <w:jc w:val="both"/>
        <w:rPr>
          <w:rFonts w:ascii="Arial" w:hAnsi="Arial" w:cs="Arial"/>
          <w:sz w:val="20"/>
          <w:szCs w:val="20"/>
        </w:rPr>
      </w:pPr>
      <w:r w:rsidRPr="00550DCD">
        <w:rPr>
          <w:rFonts w:ascii="Arial" w:hAnsi="Arial" w:cs="Arial"/>
          <w:sz w:val="20"/>
          <w:szCs w:val="20"/>
        </w:rPr>
        <w:t xml:space="preserve">Stavební úřad zpravidla při kontrolní prohlídce (viz výše § 133 stavebního zákona) provedené z moci úřední nebo na základě podnětu (viz výše § 42 správního řádu) zjistí, že stavba, u níž je bez pochybností naplněna právní domněnka vyjádřená ve shora uvedeném § 125 věta první stavebního zákona, že se jedná o stavbu provedenou podle vydaných povolení, tedy že se jedná o stavbu povolenou, nemá dochovanou dokumentaci. V těchto případech bude stavební úřad postupovat dle shora uvedeného ustanovení § 125 stavebního zákona. </w:t>
      </w:r>
    </w:p>
    <w:p w:rsidR="0013376B" w:rsidRPr="00550DCD" w:rsidRDefault="0013376B" w:rsidP="0013376B">
      <w:pPr>
        <w:pStyle w:val="Bezmezer"/>
        <w:jc w:val="both"/>
        <w:rPr>
          <w:rFonts w:ascii="Arial" w:hAnsi="Arial" w:cs="Arial"/>
          <w:sz w:val="20"/>
          <w:szCs w:val="20"/>
        </w:rPr>
      </w:pPr>
    </w:p>
    <w:p w:rsidR="0013376B" w:rsidRPr="00550DCD" w:rsidRDefault="0013376B" w:rsidP="0013376B">
      <w:pPr>
        <w:pStyle w:val="Bezmezer"/>
        <w:jc w:val="both"/>
        <w:rPr>
          <w:rFonts w:ascii="Arial" w:hAnsi="Arial" w:cs="Arial"/>
          <w:sz w:val="20"/>
          <w:szCs w:val="20"/>
        </w:rPr>
      </w:pPr>
    </w:p>
    <w:p w:rsidR="0013376B" w:rsidRPr="00550DCD" w:rsidRDefault="0013376B" w:rsidP="0013376B">
      <w:pPr>
        <w:pStyle w:val="Bezmezer"/>
        <w:jc w:val="both"/>
        <w:rPr>
          <w:rFonts w:ascii="Arial" w:hAnsi="Arial" w:cs="Arial"/>
          <w:b/>
          <w:sz w:val="20"/>
          <w:szCs w:val="20"/>
          <w:u w:val="single"/>
        </w:rPr>
      </w:pPr>
      <w:r w:rsidRPr="00550DCD">
        <w:rPr>
          <w:rFonts w:ascii="Arial" w:hAnsi="Arial" w:cs="Arial"/>
          <w:b/>
          <w:sz w:val="20"/>
          <w:szCs w:val="20"/>
          <w:u w:val="single"/>
        </w:rPr>
        <w:t>Závěr:</w:t>
      </w:r>
    </w:p>
    <w:p w:rsidR="0013376B" w:rsidRPr="00550DCD" w:rsidRDefault="0013376B" w:rsidP="0013376B">
      <w:pPr>
        <w:pStyle w:val="Bezmezer"/>
        <w:jc w:val="both"/>
        <w:rPr>
          <w:rFonts w:ascii="Arial" w:hAnsi="Arial" w:cs="Arial"/>
          <w:sz w:val="20"/>
          <w:szCs w:val="20"/>
        </w:rPr>
      </w:pPr>
      <w:r w:rsidRPr="00550DCD">
        <w:rPr>
          <w:rFonts w:ascii="Arial" w:hAnsi="Arial" w:cs="Arial"/>
          <w:sz w:val="20"/>
          <w:szCs w:val="20"/>
        </w:rPr>
        <w:t>Je třeba si uvědomit, že vymezení účelu užívání stavby v rozhodnutí či jiném opatření stavebního úřadu má své opodstatnění. Nekontrolované užívání stavby k účelu jinému, než který byl povolen, může mít v některých případech fatální následky. Je proto nutné se této problematice pečlivě věnovat a v žádném případě nepřehlížet podněty občanů a zejména orgánů státní správy hájících veřejné zájmy, kteří na sporná a nepovolená užívání staveb stavební úřady upozorňují. V případě orgánů státní správy je pak na místě připomenout obsah shora uvedeného ustanovení § 8 správního řádu, který správním orgánům přímo zakládá povinnost v zájmu naplnění principu dobré správy vzájemně spolupracovat.</w:t>
      </w:r>
    </w:p>
    <w:p w:rsidR="0013376B" w:rsidRPr="00550DCD" w:rsidRDefault="0013376B" w:rsidP="0013376B">
      <w:pPr>
        <w:spacing w:line="276" w:lineRule="auto"/>
        <w:jc w:val="center"/>
        <w:rPr>
          <w:rFonts w:ascii="Arial" w:hAnsi="Arial" w:cs="Arial"/>
          <w:b/>
          <w:sz w:val="20"/>
          <w:szCs w:val="20"/>
          <w:u w:val="single"/>
        </w:rPr>
      </w:pPr>
    </w:p>
    <w:sectPr w:rsidR="0013376B" w:rsidRPr="00550DCD" w:rsidSect="0022499B">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67" w:rsidRDefault="00373F67" w:rsidP="0013376B">
      <w:r>
        <w:separator/>
      </w:r>
    </w:p>
  </w:endnote>
  <w:endnote w:type="continuationSeparator" w:id="0">
    <w:p w:rsidR="00373F67" w:rsidRDefault="00373F67" w:rsidP="0013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65" w:rsidRDefault="00D61906" w:rsidP="0022499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47B65" w:rsidRDefault="00373F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A7" w:rsidRDefault="00D61906">
    <w:pPr>
      <w:pStyle w:val="Zpat"/>
      <w:jc w:val="center"/>
    </w:pPr>
    <w:r>
      <w:fldChar w:fldCharType="begin"/>
    </w:r>
    <w:r>
      <w:instrText xml:space="preserve"> PAGE   \* MERGEFORMAT </w:instrText>
    </w:r>
    <w:r>
      <w:fldChar w:fldCharType="separate"/>
    </w:r>
    <w:r w:rsidR="00662BEF">
      <w:rPr>
        <w:noProof/>
      </w:rPr>
      <w:t>1</w:t>
    </w:r>
    <w:r>
      <w:fldChar w:fldCharType="end"/>
    </w:r>
  </w:p>
  <w:p w:rsidR="00247B65" w:rsidRDefault="00373F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67" w:rsidRDefault="00373F67" w:rsidP="0013376B">
      <w:r>
        <w:separator/>
      </w:r>
    </w:p>
  </w:footnote>
  <w:footnote w:type="continuationSeparator" w:id="0">
    <w:p w:rsidR="00373F67" w:rsidRDefault="00373F67" w:rsidP="00133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65" w:rsidRPr="0030716D" w:rsidRDefault="00D61906" w:rsidP="0022499B">
    <w:pPr>
      <w:pStyle w:val="Zhlav"/>
      <w:rPr>
        <w:rFonts w:ascii="Arial" w:hAnsi="Arial" w:cs="Arial"/>
        <w:b/>
        <w:i/>
        <w:color w:val="808080"/>
        <w:sz w:val="20"/>
        <w:szCs w:val="20"/>
      </w:rPr>
    </w:pPr>
    <w:r w:rsidRPr="0030716D">
      <w:rPr>
        <w:rFonts w:ascii="Arial" w:hAnsi="Arial" w:cs="Arial"/>
        <w:b/>
        <w:i/>
        <w:color w:val="808080"/>
        <w:sz w:val="20"/>
        <w:szCs w:val="20"/>
      </w:rPr>
      <w:t xml:space="preserve">Právní názor </w:t>
    </w:r>
    <w:r w:rsidR="0013376B">
      <w:rPr>
        <w:rFonts w:ascii="Arial" w:hAnsi="Arial" w:cs="Arial"/>
        <w:b/>
        <w:i/>
        <w:color w:val="808080"/>
        <w:sz w:val="20"/>
        <w:szCs w:val="20"/>
      </w:rPr>
      <w:t>č. 21</w:t>
    </w:r>
  </w:p>
  <w:p w:rsidR="00E07BB9" w:rsidRDefault="00D61906" w:rsidP="0022499B">
    <w:pPr>
      <w:pStyle w:val="Zhlav"/>
      <w:rPr>
        <w:rFonts w:ascii="Arial" w:hAnsi="Arial" w:cs="Arial"/>
        <w:b/>
        <w:i/>
        <w:color w:val="808080"/>
        <w:sz w:val="20"/>
        <w:szCs w:val="20"/>
      </w:rPr>
    </w:pPr>
    <w:r w:rsidRPr="0030716D">
      <w:rPr>
        <w:rFonts w:ascii="Arial" w:hAnsi="Arial" w:cs="Arial"/>
        <w:b/>
        <w:i/>
        <w:color w:val="808080"/>
        <w:sz w:val="20"/>
        <w:szCs w:val="20"/>
      </w:rPr>
      <w:t>Krajský úřad Karlovarského kraje, odbor stavební úřad</w:t>
    </w:r>
  </w:p>
  <w:p w:rsidR="00247B65" w:rsidRPr="0030716D" w:rsidRDefault="0013376B" w:rsidP="0022499B">
    <w:pPr>
      <w:pStyle w:val="Zhlav"/>
      <w:rPr>
        <w:rFonts w:ascii="Arial" w:hAnsi="Arial" w:cs="Arial"/>
        <w:b/>
        <w:i/>
        <w:color w:val="808080"/>
        <w:sz w:val="20"/>
        <w:szCs w:val="20"/>
      </w:rPr>
    </w:pPr>
    <w:r>
      <w:rPr>
        <w:rFonts w:ascii="Arial" w:hAnsi="Arial" w:cs="Arial"/>
        <w:b/>
        <w:i/>
        <w:color w:val="808080"/>
        <w:sz w:val="20"/>
        <w:szCs w:val="20"/>
      </w:rPr>
      <w:t>20. května 2015</w:t>
    </w:r>
  </w:p>
  <w:p w:rsidR="00247B65" w:rsidRPr="0030716D" w:rsidRDefault="00373F67" w:rsidP="0022499B">
    <w:pPr>
      <w:pStyle w:val="Zhlav"/>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F1C35"/>
    <w:multiLevelType w:val="hybridMultilevel"/>
    <w:tmpl w:val="0B30A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6B"/>
    <w:rsid w:val="0013376B"/>
    <w:rsid w:val="001A4C71"/>
    <w:rsid w:val="00373F67"/>
    <w:rsid w:val="004D3E86"/>
    <w:rsid w:val="00550DCD"/>
    <w:rsid w:val="00662BEF"/>
    <w:rsid w:val="00BC0FA8"/>
    <w:rsid w:val="00D61906"/>
    <w:rsid w:val="00DC30F7"/>
    <w:rsid w:val="00E24685"/>
    <w:rsid w:val="00F94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376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13376B"/>
    <w:pPr>
      <w:tabs>
        <w:tab w:val="center" w:pos="4536"/>
        <w:tab w:val="right" w:pos="9072"/>
      </w:tabs>
    </w:pPr>
  </w:style>
  <w:style w:type="character" w:customStyle="1" w:styleId="ZpatChar">
    <w:name w:val="Zápatí Char"/>
    <w:basedOn w:val="Standardnpsmoodstavce"/>
    <w:link w:val="Zpat"/>
    <w:uiPriority w:val="99"/>
    <w:rsid w:val="0013376B"/>
    <w:rPr>
      <w:rFonts w:ascii="Times New Roman" w:eastAsia="Times New Roman" w:hAnsi="Times New Roman" w:cs="Times New Roman"/>
      <w:sz w:val="24"/>
      <w:szCs w:val="24"/>
      <w:lang w:eastAsia="cs-CZ"/>
    </w:rPr>
  </w:style>
  <w:style w:type="character" w:styleId="slostrnky">
    <w:name w:val="page number"/>
    <w:basedOn w:val="Standardnpsmoodstavce"/>
    <w:rsid w:val="0013376B"/>
  </w:style>
  <w:style w:type="paragraph" w:styleId="Zhlav">
    <w:name w:val="header"/>
    <w:basedOn w:val="Normln"/>
    <w:link w:val="ZhlavChar"/>
    <w:rsid w:val="0013376B"/>
    <w:pPr>
      <w:tabs>
        <w:tab w:val="center" w:pos="4536"/>
        <w:tab w:val="right" w:pos="9072"/>
      </w:tabs>
    </w:pPr>
  </w:style>
  <w:style w:type="character" w:customStyle="1" w:styleId="ZhlavChar">
    <w:name w:val="Záhlaví Char"/>
    <w:basedOn w:val="Standardnpsmoodstavce"/>
    <w:link w:val="Zhlav"/>
    <w:rsid w:val="0013376B"/>
    <w:rPr>
      <w:rFonts w:ascii="Times New Roman" w:eastAsia="Times New Roman" w:hAnsi="Times New Roman" w:cs="Times New Roman"/>
      <w:sz w:val="24"/>
      <w:szCs w:val="24"/>
      <w:lang w:eastAsia="cs-CZ"/>
    </w:rPr>
  </w:style>
  <w:style w:type="character" w:styleId="Hypertextovodkaz">
    <w:name w:val="Hyperlink"/>
    <w:uiPriority w:val="99"/>
    <w:unhideWhenUsed/>
    <w:rsid w:val="0013376B"/>
    <w:rPr>
      <w:color w:val="0000FF"/>
      <w:u w:val="single"/>
    </w:rPr>
  </w:style>
  <w:style w:type="paragraph" w:styleId="Bezmezer">
    <w:name w:val="No Spacing"/>
    <w:uiPriority w:val="1"/>
    <w:qFormat/>
    <w:rsid w:val="001337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376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13376B"/>
    <w:pPr>
      <w:tabs>
        <w:tab w:val="center" w:pos="4536"/>
        <w:tab w:val="right" w:pos="9072"/>
      </w:tabs>
    </w:pPr>
  </w:style>
  <w:style w:type="character" w:customStyle="1" w:styleId="ZpatChar">
    <w:name w:val="Zápatí Char"/>
    <w:basedOn w:val="Standardnpsmoodstavce"/>
    <w:link w:val="Zpat"/>
    <w:uiPriority w:val="99"/>
    <w:rsid w:val="0013376B"/>
    <w:rPr>
      <w:rFonts w:ascii="Times New Roman" w:eastAsia="Times New Roman" w:hAnsi="Times New Roman" w:cs="Times New Roman"/>
      <w:sz w:val="24"/>
      <w:szCs w:val="24"/>
      <w:lang w:eastAsia="cs-CZ"/>
    </w:rPr>
  </w:style>
  <w:style w:type="character" w:styleId="slostrnky">
    <w:name w:val="page number"/>
    <w:basedOn w:val="Standardnpsmoodstavce"/>
    <w:rsid w:val="0013376B"/>
  </w:style>
  <w:style w:type="paragraph" w:styleId="Zhlav">
    <w:name w:val="header"/>
    <w:basedOn w:val="Normln"/>
    <w:link w:val="ZhlavChar"/>
    <w:rsid w:val="0013376B"/>
    <w:pPr>
      <w:tabs>
        <w:tab w:val="center" w:pos="4536"/>
        <w:tab w:val="right" w:pos="9072"/>
      </w:tabs>
    </w:pPr>
  </w:style>
  <w:style w:type="character" w:customStyle="1" w:styleId="ZhlavChar">
    <w:name w:val="Záhlaví Char"/>
    <w:basedOn w:val="Standardnpsmoodstavce"/>
    <w:link w:val="Zhlav"/>
    <w:rsid w:val="0013376B"/>
    <w:rPr>
      <w:rFonts w:ascii="Times New Roman" w:eastAsia="Times New Roman" w:hAnsi="Times New Roman" w:cs="Times New Roman"/>
      <w:sz w:val="24"/>
      <w:szCs w:val="24"/>
      <w:lang w:eastAsia="cs-CZ"/>
    </w:rPr>
  </w:style>
  <w:style w:type="character" w:styleId="Hypertextovodkaz">
    <w:name w:val="Hyperlink"/>
    <w:uiPriority w:val="99"/>
    <w:unhideWhenUsed/>
    <w:rsid w:val="0013376B"/>
    <w:rPr>
      <w:color w:val="0000FF"/>
      <w:u w:val="single"/>
    </w:rPr>
  </w:style>
  <w:style w:type="paragraph" w:styleId="Bezmezer">
    <w:name w:val="No Spacing"/>
    <w:uiPriority w:val="1"/>
    <w:qFormat/>
    <w:rsid w:val="00133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d11e3b38-363a-42a7-8fbf-529eb085d4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6059EA9A7CEAE4DB0116DF57C327FEF" ma:contentTypeVersion="1" ma:contentTypeDescription="Vytvoří nový dokument" ma:contentTypeScope="" ma:versionID="c15a503c8329b9bb67d5f137e29c4eb1">
  <xsd:schema xmlns:xsd="http://www.w3.org/2001/XMLSchema" xmlns:xs="http://www.w3.org/2001/XMLSchema" xmlns:p="http://schemas.microsoft.com/office/2006/metadata/properties" xmlns:ns1="http://schemas.microsoft.com/sharepoint/v3" xmlns:ns2="d11e3b38-363a-42a7-8fbf-529eb085d43d" targetNamespace="http://schemas.microsoft.com/office/2006/metadata/properties" ma:root="true" ma:fieldsID="8d61749996fa65ce522923449e9db1c3" ns1:_="" ns2:_="">
    <xsd:import namespace="http://schemas.microsoft.com/sharepoint/v3"/>
    <xsd:import namespace="d11e3b38-363a-42a7-8fbf-529eb085d43d"/>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1e3b38-363a-42a7-8fbf-529eb085d43d"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8A654-3909-4AE3-96E3-464D639A9E0B}"/>
</file>

<file path=customXml/itemProps2.xml><?xml version="1.0" encoding="utf-8"?>
<ds:datastoreItem xmlns:ds="http://schemas.openxmlformats.org/officeDocument/2006/customXml" ds:itemID="{CD4F803A-D050-4EE7-B40E-DAF0D7A894DF}"/>
</file>

<file path=customXml/itemProps3.xml><?xml version="1.0" encoding="utf-8"?>
<ds:datastoreItem xmlns:ds="http://schemas.openxmlformats.org/officeDocument/2006/customXml" ds:itemID="{462B3B30-097A-44EC-8E04-A6C2166392A7}"/>
</file>

<file path=docProps/app.xml><?xml version="1.0" encoding="utf-8"?>
<Properties xmlns="http://schemas.openxmlformats.org/officeDocument/2006/extended-properties" xmlns:vt="http://schemas.openxmlformats.org/officeDocument/2006/docPropsVTypes">
  <Template>Normal.dotm</Template>
  <TotalTime>18</TotalTime>
  <Pages>1</Pages>
  <Words>1592</Words>
  <Characters>9396</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Šnajdrová Lucie</dc:creator>
  <cp:lastModifiedBy>Šnajdrová Lucie</cp:lastModifiedBy>
  <cp:revision>5</cp:revision>
  <dcterms:created xsi:type="dcterms:W3CDTF">2015-05-25T04:56:00Z</dcterms:created>
  <dcterms:modified xsi:type="dcterms:W3CDTF">2015-05-25T05:15:00Z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0x01010056059EA9A7CEAE4DB0116DF57C327FEF</vt:lpwstr>
  </property>
  <property fmtid="{D5CDD505-2E9C-101B-9397-08002B2CF9AE}" pid="4" name="PublishingContact">
    <vt:lpwstr/>
  </property>
  <property fmtid="{D5CDD505-2E9C-101B-9397-08002B2CF9AE}" pid="5" name="Order">
    <vt:r8>1064200</vt:r8>
  </property>
  <property fmtid="{D5CDD505-2E9C-101B-9397-08002B2CF9AE}" pid="6" name="PublishingRollupImage">
    <vt:lpwstr/>
  </property>
  <property fmtid="{D5CDD505-2E9C-101B-9397-08002B2CF9AE}" pid="7" name="PublishingContactEmail">
    <vt:lpwstr/>
  </property>
  <property fmtid="{D5CDD505-2E9C-101B-9397-08002B2CF9AE}" pid="8" name="xd_Signature">
    <vt:bool>false</vt:bool>
  </property>
  <property fmtid="{D5CDD505-2E9C-101B-9397-08002B2CF9AE}" pid="9" name="xd_ProgID">
    <vt:lpwstr/>
  </property>
  <property fmtid="{D5CDD505-2E9C-101B-9397-08002B2CF9AE}" pid="10" name="PublishingContactPicture">
    <vt:lpwstr/>
  </property>
  <property fmtid="{D5CDD505-2E9C-101B-9397-08002B2CF9AE}" pid="11" name="PublishingVariationGroupID">
    <vt:lpwstr/>
  </property>
  <property fmtid="{D5CDD505-2E9C-101B-9397-08002B2CF9AE}" pid="12" name="ObsahClanku">
    <vt:lpwstr/>
  </property>
  <property fmtid="{D5CDD505-2E9C-101B-9397-08002B2CF9AE}" pid="13" name="PublishingContactName">
    <vt:lpwstr/>
  </property>
  <property fmtid="{D5CDD505-2E9C-101B-9397-08002B2CF9AE}" pid="14" name="PublishingVariationRelationshipLinkFieldID">
    <vt:lpwstr/>
  </property>
  <property fmtid="{D5CDD505-2E9C-101B-9397-08002B2CF9AE}" pid="15" name="_SourceUrl">
    <vt:lpwstr/>
  </property>
  <property fmtid="{D5CDD505-2E9C-101B-9397-08002B2CF9AE}" pid="16" name="_SharedFileIndex">
    <vt:lpwstr/>
  </property>
  <property fmtid="{D5CDD505-2E9C-101B-9397-08002B2CF9AE}" pid="17" name="Comments">
    <vt:lpwstr/>
  </property>
  <property fmtid="{D5CDD505-2E9C-101B-9397-08002B2CF9AE}" pid="18" name="PublishingPageLayout">
    <vt:lpwstr/>
  </property>
  <property fmtid="{D5CDD505-2E9C-101B-9397-08002B2CF9AE}" pid="19" name="TemplateUrl">
    <vt:lpwstr/>
  </property>
  <property fmtid="{D5CDD505-2E9C-101B-9397-08002B2CF9AE}" pid="20" name="Audience">
    <vt:lpwstr/>
  </property>
  <property fmtid="{D5CDD505-2E9C-101B-9397-08002B2CF9AE}" pid="22" name="RoutingEnabled">
    <vt:bool>false</vt:bool>
  </property>
</Properties>
</file>