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4E5772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E5772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E5772" w:rsidRPr="004E5772" w:rsidTr="00CD660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E5772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E5772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E5772" w:rsidRPr="004E5772" w:rsidRDefault="004E5772" w:rsidP="004E5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4E5772" w:rsidRPr="004E5772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4E5772" w:rsidRPr="004E5772" w:rsidTr="00CD660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E5772" w:rsidRPr="004E5772" w:rsidRDefault="004E5772" w:rsidP="004E577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4E5772" w:rsidRPr="004E5772" w:rsidTr="00CD660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E5772" w:rsidRPr="004E5772" w:rsidTr="00CD6608">
              <w:tc>
                <w:tcPr>
                  <w:tcW w:w="2764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E5772" w:rsidRPr="004E5772" w:rsidRDefault="004E5772" w:rsidP="004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E5772" w:rsidRPr="004E5772" w:rsidTr="00CD6608">
              <w:tc>
                <w:tcPr>
                  <w:tcW w:w="2764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E5772" w:rsidRPr="004E5772" w:rsidRDefault="004E5772" w:rsidP="004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E5772" w:rsidRPr="004E5772" w:rsidTr="00CD6608">
              <w:tc>
                <w:tcPr>
                  <w:tcW w:w="2764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E5772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E5772" w:rsidRPr="004E5772" w:rsidRDefault="004E5772" w:rsidP="004E5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E5772" w:rsidRPr="004E5772" w:rsidTr="00CD6608">
              <w:tc>
                <w:tcPr>
                  <w:tcW w:w="2764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E5772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4E5772" w:rsidRPr="004E5772" w:rsidRDefault="004E5772" w:rsidP="004E577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E5772" w:rsidRPr="004E5772" w:rsidRDefault="004E5772" w:rsidP="004E577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E5772" w:rsidRPr="004E5772" w:rsidRDefault="004E5772" w:rsidP="004E5772">
            <w:pPr>
              <w:rPr>
                <w:rFonts w:ascii="Times New Roman" w:hAnsi="Times New Roman" w:cs="Times New Roman"/>
              </w:rPr>
            </w:pPr>
          </w:p>
        </w:tc>
      </w:tr>
    </w:tbl>
    <w:p w:rsidR="004E5772" w:rsidRPr="004E5772" w:rsidRDefault="004E5772" w:rsidP="004E5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E5772" w:rsidRPr="004E5772" w:rsidRDefault="004E5772" w:rsidP="004E57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Pr="004E5772" w:rsidRDefault="004E5772" w:rsidP="004E577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4E5772" w:rsidRPr="004E5772" w:rsidRDefault="004E5772" w:rsidP="004E577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……….. rozhodl takto:</w:t>
      </w:r>
    </w:p>
    <w:p w:rsidR="004E5772" w:rsidRPr="004E5772" w:rsidRDefault="004E5772" w:rsidP="004E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12 zákona č. 500/2004 Sb., správní řád, </w:t>
      </w:r>
      <w:r w:rsidR="002B36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znění pozdější</w:t>
      </w:r>
      <w:bookmarkStart w:id="0" w:name="_GoBack"/>
      <w:bookmarkEnd w:id="0"/>
      <w:r w:rsidR="002B36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 předpisů, </w:t>
      </w:r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podání pana/paní …………………</w:t>
      </w: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5772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(společnosti ………………) </w:t>
      </w:r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věci ………………………….. postupuje ………. </w:t>
      </w:r>
      <w:proofErr w:type="gramStart"/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úřadu</w:t>
      </w:r>
      <w:proofErr w:type="gramEnd"/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…………….. jako věcně a místně příslušnému správnímu orgánu. </w:t>
      </w: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</w:t>
      </w:r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E5772" w:rsidRPr="004E5772" w:rsidRDefault="004E5772" w:rsidP="004E57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zapotřebí uvést důvod, proč není správní orgán, který věc postupuje, věcně nebo místně příslušný k obdrženému podání.)</w:t>
      </w:r>
      <w:r w:rsidRPr="004E5772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 xml:space="preserve"> </w:t>
      </w:r>
    </w:p>
    <w:p w:rsidR="004E5772" w:rsidRPr="004E5772" w:rsidRDefault="004E5772" w:rsidP="004E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4E5772" w:rsidRPr="004E5772" w:rsidRDefault="004E5772" w:rsidP="004E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usnesení se</w:t>
      </w: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76 odst. 5 správního řádu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nelze odvolat</w:t>
      </w: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4E5772" w:rsidRPr="004E5772" w:rsidRDefault="004E5772" w:rsidP="004E5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Pr="004E5772" w:rsidRDefault="004E5772" w:rsidP="004E5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Pr="004E5772" w:rsidRDefault="004E5772" w:rsidP="004E577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4E5772" w:rsidRPr="004E5772" w:rsidRDefault="004E5772" w:rsidP="004E577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4E5772" w:rsidRPr="004E5772" w:rsidRDefault="004E5772" w:rsidP="004E5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Pr="004E5772" w:rsidRDefault="004E5772" w:rsidP="004E57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E5772" w:rsidRPr="004E5772" w:rsidRDefault="004E5772" w:rsidP="004E5772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4E5772" w:rsidRDefault="004E5772" w:rsidP="004E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Default="004E5772" w:rsidP="004E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772" w:rsidRPr="004E5772" w:rsidRDefault="004E5772" w:rsidP="004E577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E5772" w:rsidRPr="004E5772" w:rsidRDefault="004E5772" w:rsidP="004E577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4E5772" w:rsidRPr="004E5772" w:rsidRDefault="004E5772" w:rsidP="004E57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4E5772" w:rsidRPr="004E5772" w:rsidRDefault="004E5772" w:rsidP="004E57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4E5772" w:rsidRPr="004E5772" w:rsidRDefault="004E5772" w:rsidP="004E57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sz w:val="16"/>
          <w:szCs w:val="16"/>
          <w:lang w:eastAsia="cs-CZ"/>
        </w:rPr>
        <w:t>oznamuje se všem správním orgánům, kterých se dotýká</w:t>
      </w:r>
    </w:p>
    <w:p w:rsidR="004E5772" w:rsidRPr="004E5772" w:rsidRDefault="004E5772" w:rsidP="004E577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sz w:val="16"/>
          <w:szCs w:val="16"/>
          <w:lang w:eastAsia="cs-CZ"/>
        </w:rPr>
        <w:t>o usnesení se uvědomuje ten, kdo podání učinil (podatel)</w:t>
      </w:r>
    </w:p>
    <w:p w:rsidR="004E5772" w:rsidRPr="004E5772" w:rsidRDefault="004E5772" w:rsidP="004E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E5772" w:rsidRPr="004E577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72" w:rsidRDefault="004E5772" w:rsidP="004E5772">
      <w:pPr>
        <w:spacing w:after="0" w:line="240" w:lineRule="auto"/>
      </w:pPr>
      <w:r>
        <w:separator/>
      </w:r>
    </w:p>
  </w:endnote>
  <w:endnote w:type="continuationSeparator" w:id="0">
    <w:p w:rsidR="004E5772" w:rsidRDefault="004E5772" w:rsidP="004E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2B3683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4E5772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4E5772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2B3683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4E5772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4E5772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2B3683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4E5772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4E5772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72" w:rsidRDefault="004E5772" w:rsidP="004E5772">
      <w:pPr>
        <w:spacing w:after="0" w:line="240" w:lineRule="auto"/>
      </w:pPr>
      <w:r>
        <w:separator/>
      </w:r>
    </w:p>
  </w:footnote>
  <w:footnote w:type="continuationSeparator" w:id="0">
    <w:p w:rsidR="004E5772" w:rsidRDefault="004E5772" w:rsidP="004E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4E5772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4E5772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2 Usnesení – postoupení pro </w:t>
    </w:r>
    <w:r w:rsidR="00293948">
      <w:rPr>
        <w:rFonts w:ascii="Arial" w:eastAsia="Times New Roman" w:hAnsi="Arial" w:cs="Arial"/>
        <w:color w:val="999999"/>
        <w:u w:val="single"/>
        <w:lang w:eastAsia="cs-CZ"/>
      </w:rPr>
      <w:t>nepříslušnost  § 12</w:t>
    </w:r>
  </w:p>
  <w:p w:rsidR="00E65055" w:rsidRDefault="002B3683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4E5772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4E5772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4E5772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2B3683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2B3683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2"/>
    <w:rsid w:val="00293948"/>
    <w:rsid w:val="002B3683"/>
    <w:rsid w:val="004E5772"/>
    <w:rsid w:val="00F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89D708"/>
  <w15:chartTrackingRefBased/>
  <w15:docId w15:val="{F31B221E-8D0B-4A82-906B-05108B4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772"/>
  </w:style>
  <w:style w:type="character" w:customStyle="1" w:styleId="Nadpis2Char">
    <w:name w:val="Nadpis 2 Char"/>
    <w:basedOn w:val="Standardnpsmoodstavce"/>
    <w:link w:val="Nadpis2"/>
    <w:uiPriority w:val="9"/>
    <w:semiHidden/>
    <w:rsid w:val="004E5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ostrnky">
    <w:name w:val="page number"/>
    <w:basedOn w:val="Standardnpsmoodstavce"/>
    <w:uiPriority w:val="99"/>
    <w:rsid w:val="004E5772"/>
  </w:style>
  <w:style w:type="paragraph" w:styleId="Zpat">
    <w:name w:val="footer"/>
    <w:basedOn w:val="Normln"/>
    <w:link w:val="ZpatChar"/>
    <w:uiPriority w:val="99"/>
    <w:unhideWhenUsed/>
    <w:rsid w:val="004E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AF11778-4219-43C5-B3EF-9D812A3035B8}"/>
</file>

<file path=customXml/itemProps2.xml><?xml version="1.0" encoding="utf-8"?>
<ds:datastoreItem xmlns:ds="http://schemas.openxmlformats.org/officeDocument/2006/customXml" ds:itemID="{68219EE3-B1CA-4963-B25B-DBF080DD7180}"/>
</file>

<file path=customXml/itemProps3.xml><?xml version="1.0" encoding="utf-8"?>
<ds:datastoreItem xmlns:ds="http://schemas.openxmlformats.org/officeDocument/2006/customXml" ds:itemID="{55EFAEF1-5610-4CA1-97B9-F1C50CFF3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2 - postoupení pro nepříslušnost</dc:title>
  <dc:subject/>
  <dc:creator>Šnajdrová Lucie</dc:creator>
  <cp:keywords/>
  <dc:description/>
  <cp:lastModifiedBy>Šnajdrová Lucie</cp:lastModifiedBy>
  <cp:revision>3</cp:revision>
  <dcterms:created xsi:type="dcterms:W3CDTF">2022-02-23T07:09:00Z</dcterms:created>
  <dcterms:modified xsi:type="dcterms:W3CDTF">2022-02-23T08:12:00Z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