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84"/>
      </w:tblGrid>
      <w:tr w:rsidR="00662F23" w:rsidTr="00662F23">
        <w:trPr>
          <w:trHeight w:val="218"/>
        </w:trPr>
        <w:tc>
          <w:tcPr>
            <w:tcW w:w="1080" w:type="dxa"/>
            <w:hideMark/>
          </w:tcPr>
          <w:p w:rsidR="00662F23" w:rsidRDefault="00662F23">
            <w:pPr>
              <w:pStyle w:val="Zkladntext3"/>
              <w:jc w:val="left"/>
              <w:rPr>
                <w:bCs w:val="0"/>
                <w:iCs/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1084" w:type="dxa"/>
            <w:hideMark/>
          </w:tcPr>
          <w:p w:rsidR="00662F23" w:rsidRDefault="00662F23">
            <w:pPr>
              <w:pStyle w:val="Zkladntext3"/>
              <w:jc w:val="left"/>
              <w:rPr>
                <w:bCs w:val="0"/>
                <w:iCs/>
                <w:snapToGrid w:val="0"/>
                <w:sz w:val="22"/>
              </w:rPr>
            </w:pPr>
          </w:p>
        </w:tc>
      </w:tr>
      <w:tr w:rsidR="00662F23" w:rsidTr="00662F23">
        <w:trPr>
          <w:trHeight w:val="218"/>
        </w:trPr>
        <w:tc>
          <w:tcPr>
            <w:tcW w:w="1080" w:type="dxa"/>
            <w:hideMark/>
          </w:tcPr>
          <w:p w:rsidR="00662F23" w:rsidRPr="00662F23" w:rsidRDefault="00662F23">
            <w:pPr>
              <w:pStyle w:val="Zkladntext3"/>
              <w:jc w:val="left"/>
              <w:rPr>
                <w:iCs/>
                <w:snapToGrid w:val="0"/>
                <w:sz w:val="22"/>
              </w:rPr>
            </w:pPr>
          </w:p>
        </w:tc>
        <w:tc>
          <w:tcPr>
            <w:tcW w:w="1084" w:type="dxa"/>
            <w:hideMark/>
          </w:tcPr>
          <w:p w:rsidR="00662F23" w:rsidRDefault="00662F23">
            <w:pPr>
              <w:pStyle w:val="Zkladntext3"/>
              <w:jc w:val="left"/>
              <w:rPr>
                <w:bCs w:val="0"/>
                <w:iCs/>
                <w:snapToGrid w:val="0"/>
                <w:sz w:val="22"/>
              </w:rPr>
            </w:pPr>
          </w:p>
        </w:tc>
      </w:tr>
    </w:tbl>
    <w:p w:rsidR="008E1BAA" w:rsidRDefault="000D377A" w:rsidP="008E1BAA">
      <w:pPr>
        <w:pStyle w:val="Nadpis2"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13335</wp:posOffset>
                </wp:positionV>
                <wp:extent cx="627380" cy="639445"/>
                <wp:effectExtent l="9525" t="13335" r="1079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858" w:rsidRDefault="0055333C" w:rsidP="008E1B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625" cy="533400"/>
                                  <wp:effectExtent l="19050" t="0" r="9525" b="0"/>
                                  <wp:docPr id="2" name="obrázek 2" descr="kraj_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raj_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.05pt;width:49.4pt;height:50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" o:allowincell="f" strokecolor="white">
                <v:textbox>
                  <w:txbxContent>
                    <w:p w:rsidR="00AC2858" w:rsidRDefault="0055333C" w:rsidP="008E1BA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8625" cy="533400"/>
                            <wp:effectExtent l="19050" t="0" r="9525" b="0"/>
                            <wp:docPr id="2" name="obrázek 2" descr="kraj_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raj_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1BAA">
        <w:t xml:space="preserve">        KARLOVARSKÝ KRAJ</w:t>
      </w:r>
    </w:p>
    <w:p w:rsidR="00D955B9" w:rsidRPr="008E1BAA" w:rsidRDefault="008E1BAA" w:rsidP="008E1BAA">
      <w:pPr>
        <w:tabs>
          <w:tab w:val="left" w:pos="7545"/>
        </w:tabs>
        <w:rPr>
          <w:rFonts w:ascii="Arial Black" w:hAnsi="Arial Black"/>
          <w:spacing w:val="-20"/>
          <w:position w:val="-6"/>
          <w:sz w:val="16"/>
        </w:rPr>
      </w:pPr>
      <w:r>
        <w:rPr>
          <w:rFonts w:ascii="Arial Black" w:hAnsi="Arial Black"/>
        </w:rPr>
        <w:t xml:space="preserve">            </w:t>
      </w:r>
      <w:r w:rsidR="006952A6">
        <w:rPr>
          <w:rFonts w:ascii="Arial Black" w:hAnsi="Arial Black"/>
        </w:rPr>
        <w:t xml:space="preserve"> </w:t>
      </w:r>
      <w:r w:rsidRPr="00D31B24">
        <w:rPr>
          <w:rFonts w:ascii="Arial Black" w:hAnsi="Arial Black"/>
          <w:spacing w:val="-20"/>
          <w:position w:val="-6"/>
        </w:rPr>
        <w:t xml:space="preserve">KRAJSKÝ ÚŘAD – </w:t>
      </w:r>
      <w:r>
        <w:rPr>
          <w:rFonts w:ascii="Arial Black" w:hAnsi="Arial Black"/>
          <w:spacing w:val="-20"/>
          <w:position w:val="-6"/>
          <w:sz w:val="20"/>
        </w:rPr>
        <w:t xml:space="preserve">ODBOR ŠKOLSTVÍ, MLÁDEŽE A TĚLOVÝCHOVY  </w:t>
      </w:r>
    </w:p>
    <w:p w:rsidR="00D955B9" w:rsidRDefault="00D955B9" w:rsidP="00D955B9">
      <w:pPr>
        <w:pBdr>
          <w:bottom w:val="single" w:sz="12" w:space="1" w:color="auto"/>
        </w:pBdr>
      </w:pPr>
    </w:p>
    <w:p w:rsidR="00D955B9" w:rsidRDefault="00D955B9" w:rsidP="00D955B9">
      <w:pPr>
        <w:jc w:val="both"/>
      </w:pPr>
    </w:p>
    <w:p w:rsidR="00893D9D" w:rsidRDefault="00561769" w:rsidP="00561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Zpráva o činnosti příspěvkových organizací vykonávajících činnost škol a školských zařízení zřizovaných Karlovarským krajem</w:t>
      </w:r>
      <w:r w:rsidR="00893D9D">
        <w:rPr>
          <w:b/>
          <w:sz w:val="28"/>
          <w:szCs w:val="28"/>
        </w:rPr>
        <w:t xml:space="preserve"> </w:t>
      </w:r>
    </w:p>
    <w:p w:rsidR="004664F1" w:rsidRDefault="00893D9D" w:rsidP="00561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školní rok 20</w:t>
      </w:r>
      <w:r w:rsidR="00160D02">
        <w:rPr>
          <w:b/>
          <w:sz w:val="28"/>
          <w:szCs w:val="28"/>
        </w:rPr>
        <w:t>1</w:t>
      </w:r>
      <w:r w:rsidR="00FF596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</w:t>
      </w:r>
      <w:r w:rsidR="007A4429">
        <w:rPr>
          <w:b/>
          <w:sz w:val="28"/>
          <w:szCs w:val="28"/>
        </w:rPr>
        <w:t>1</w:t>
      </w:r>
      <w:r w:rsidR="00FF596E">
        <w:rPr>
          <w:b/>
          <w:sz w:val="28"/>
          <w:szCs w:val="28"/>
        </w:rPr>
        <w:t>4</w:t>
      </w:r>
      <w:r w:rsidR="00561769">
        <w:rPr>
          <w:b/>
          <w:sz w:val="28"/>
          <w:szCs w:val="28"/>
        </w:rPr>
        <w:t xml:space="preserve"> </w:t>
      </w:r>
    </w:p>
    <w:p w:rsidR="00561769" w:rsidRDefault="00561769" w:rsidP="00F873F9">
      <w:pPr>
        <w:rPr>
          <w:b/>
          <w:sz w:val="28"/>
          <w:szCs w:val="28"/>
        </w:rPr>
      </w:pPr>
    </w:p>
    <w:p w:rsidR="00D345C0" w:rsidRPr="00D345C0" w:rsidRDefault="00D345C0" w:rsidP="00D345C0">
      <w:pPr>
        <w:jc w:val="both"/>
      </w:pPr>
      <w:r w:rsidRPr="00D345C0">
        <w:t>Zpráva o činnosti příspěvkových organizací vykonávaj</w:t>
      </w:r>
      <w:r>
        <w:t>ících činnost škol a </w:t>
      </w:r>
      <w:r w:rsidRPr="00D345C0">
        <w:t xml:space="preserve">školských zařízení zřizovaných Karlovarským krajem a o plnění jejich úkolů, pro které byly zřízeny, je předkládána v souladu s ustanovením </w:t>
      </w:r>
      <w:r>
        <w:t>§ 59 odst. 1 písm. i) zákona č. </w:t>
      </w:r>
      <w:r w:rsidR="00BE2FBB">
        <w:t>129/2000 Sb., o </w:t>
      </w:r>
      <w:r w:rsidRPr="00D345C0">
        <w:t>krajích (krajské zřízení), ve znění pozdějších předpisů</w:t>
      </w:r>
      <w:r w:rsidR="00BE2FBB">
        <w:t>, a vychází z výročních zpráv o </w:t>
      </w:r>
      <w:r w:rsidRPr="00D345C0">
        <w:t>činnosti škol a školských zařízení za školní rok 20</w:t>
      </w:r>
      <w:r w:rsidR="003B4185">
        <w:t>1</w:t>
      </w:r>
      <w:r w:rsidR="00C2260C">
        <w:t>3</w:t>
      </w:r>
      <w:r w:rsidRPr="00D345C0">
        <w:t>/20</w:t>
      </w:r>
      <w:r w:rsidR="007A4429">
        <w:t>1</w:t>
      </w:r>
      <w:r w:rsidR="00C2260C">
        <w:t>4</w:t>
      </w:r>
      <w:r w:rsidRPr="00D345C0">
        <w:t>, které ředitelé základních, středních a vyšších odborných škol zpracovávají podle § 10 odst. 3 zákona č. 561/2004 Sb., o předškolním, základním, středním, vyšším odborném a jiném vzdělávání (školský zákon), ve znění pozdějších před</w:t>
      </w:r>
      <w:r>
        <w:t>pisů</w:t>
      </w:r>
      <w:r w:rsidR="00BE2FBB">
        <w:t xml:space="preserve"> (dále jen „školský zákon“)</w:t>
      </w:r>
      <w:r>
        <w:t>, ředitelé ostatních škol a </w:t>
      </w:r>
      <w:r w:rsidRPr="00D345C0">
        <w:t>školských zařízení na základě požadavku odboru šk</w:t>
      </w:r>
      <w:r w:rsidR="00BE2FBB">
        <w:t>olství, mládeže a </w:t>
      </w:r>
      <w:r>
        <w:t>tělovýchovy</w:t>
      </w:r>
      <w:r w:rsidR="00BE2FBB">
        <w:t>,</w:t>
      </w:r>
      <w:r>
        <w:t xml:space="preserve"> a </w:t>
      </w:r>
      <w:r w:rsidRPr="00D345C0">
        <w:t xml:space="preserve">zasílají je zřizovateli. </w:t>
      </w:r>
      <w:r w:rsidR="008C6F99">
        <w:t>Výroční zprávy</w:t>
      </w:r>
      <w:r w:rsidRPr="00D345C0">
        <w:t xml:space="preserve"> obsahují </w:t>
      </w:r>
      <w:r w:rsidR="00215D16">
        <w:t xml:space="preserve">v souladu s ustanovením § 7 odst. 7 vyhlášky č. 15/2005 Sb., kterou se stanoví náležitosti dlouhodobých záměrů, výročních zpráv, ve znění pozdějšího předpisu, </w:t>
      </w:r>
      <w:r w:rsidR="008C6F99">
        <w:t>vždy</w:t>
      </w:r>
      <w:r w:rsidR="00215D16">
        <w:t xml:space="preserve"> </w:t>
      </w:r>
      <w:r w:rsidRPr="00D345C0">
        <w:t>veškeré základní</w:t>
      </w:r>
      <w:r w:rsidR="00215D16">
        <w:t xml:space="preserve"> identifikační </w:t>
      </w:r>
      <w:r w:rsidRPr="00D345C0">
        <w:t>údaje o škol</w:t>
      </w:r>
      <w:r w:rsidR="00215D16">
        <w:t>e</w:t>
      </w:r>
      <w:r w:rsidRPr="00D345C0">
        <w:t xml:space="preserve"> nebo školské</w:t>
      </w:r>
      <w:r w:rsidR="00215D16">
        <w:t>m</w:t>
      </w:r>
      <w:r w:rsidRPr="00D345C0">
        <w:t xml:space="preserve"> zařízení, </w:t>
      </w:r>
      <w:r w:rsidR="00BF2816">
        <w:t xml:space="preserve">respektive </w:t>
      </w:r>
      <w:r w:rsidRPr="00D345C0">
        <w:t>příspěvkové organizac</w:t>
      </w:r>
      <w:r w:rsidR="00215D16">
        <w:t>i</w:t>
      </w:r>
      <w:r w:rsidRPr="00D345C0">
        <w:t>,</w:t>
      </w:r>
      <w:r>
        <w:t xml:space="preserve"> </w:t>
      </w:r>
      <w:r w:rsidR="00215D16">
        <w:t xml:space="preserve">přehled oborů vzdělání, rámcový popis personálního zabezpečení, údaje o přijímacím řízení nebo o zápisu k povinné školní docházce a následném přijetí do školy, údaje o výsledcích vzdělávání žáků včetně výsledků závěrečných zkoušek, maturitních zkoušek a absolutorií, údaje o prevenci sociálně patologických jevů, údaje o dalším vzdělávání pedagogických pracovníků, údaje o aktivitách a prezentaci školy na veřejnosti, údaje o výsledcích inspekční činnosti provedené Českou školní inspekcí, základní údaje </w:t>
      </w:r>
      <w:r w:rsidR="008C6F99">
        <w:br/>
      </w:r>
      <w:r w:rsidR="00215D16">
        <w:t xml:space="preserve">o hospodaření školy, údaje o zapojení do rozvojových a mezinárodních programů, údaje </w:t>
      </w:r>
      <w:r w:rsidR="008C6F99">
        <w:br/>
      </w:r>
      <w:r w:rsidR="00215D16">
        <w:t xml:space="preserve">o zapojení do dalšího vzdělávání v rámci celoživotního učení, údaje o předložených </w:t>
      </w:r>
      <w:r w:rsidR="008C6F99">
        <w:br/>
      </w:r>
      <w:r w:rsidR="00215D16">
        <w:t>a realizovaných projektech financovaných z cizích zdrojů a údaje o spolupráci s odborovými organizacemi, organizacemi zaměstnavatelů a dalšími partnery při plnění úkolů ve vzdělání.</w:t>
      </w:r>
      <w:r w:rsidR="00BE2FBB">
        <w:t xml:space="preserve"> V souladu s </w:t>
      </w:r>
      <w:r w:rsidRPr="00D345C0">
        <w:t xml:space="preserve">ustanovením § 10 odst. 2 </w:t>
      </w:r>
      <w:r w:rsidR="004A2828">
        <w:t xml:space="preserve">školského zákona </w:t>
      </w:r>
      <w:r w:rsidRPr="00D345C0">
        <w:t>pak krajský úřad zpracov</w:t>
      </w:r>
      <w:r w:rsidR="00BE2FBB">
        <w:t>ává každoročně výroční zprávu o </w:t>
      </w:r>
      <w:r w:rsidRPr="00D345C0">
        <w:t>stavu a rozvoji vzdělávací soustavy v</w:t>
      </w:r>
      <w:r w:rsidR="00590700">
        <w:t> </w:t>
      </w:r>
      <w:r w:rsidRPr="00D345C0">
        <w:t>kraji</w:t>
      </w:r>
      <w:r w:rsidR="00590700">
        <w:t>,</w:t>
      </w:r>
      <w:r w:rsidRPr="00D345C0">
        <w:t xml:space="preserve"> předkládá ji </w:t>
      </w:r>
      <w:r w:rsidR="008E58CE">
        <w:t xml:space="preserve">k projednání </w:t>
      </w:r>
      <w:r w:rsidRPr="00D345C0">
        <w:t xml:space="preserve">zastupitelstvu kraje </w:t>
      </w:r>
      <w:r w:rsidR="00590700">
        <w:t xml:space="preserve">a </w:t>
      </w:r>
      <w:r w:rsidR="00A142C6">
        <w:t xml:space="preserve">do konce března </w:t>
      </w:r>
      <w:r w:rsidR="008E58CE">
        <w:t xml:space="preserve">k. r. </w:t>
      </w:r>
      <w:r w:rsidR="00590700">
        <w:t>MŠMT ČR</w:t>
      </w:r>
      <w:r w:rsidR="008E58CE">
        <w:t>.</w:t>
      </w:r>
      <w:r w:rsidR="00706202">
        <w:t xml:space="preserve"> V</w:t>
      </w:r>
      <w:r w:rsidR="00A142C6">
        <w:t xml:space="preserve">e stejném termínu </w:t>
      </w:r>
      <w:r w:rsidR="00590700">
        <w:t>ji</w:t>
      </w:r>
      <w:r w:rsidRPr="00D345C0">
        <w:t xml:space="preserve"> </w:t>
      </w:r>
      <w:r w:rsidR="00706202">
        <w:t xml:space="preserve">rovněž </w:t>
      </w:r>
      <w:r w:rsidR="00A142C6">
        <w:t>zveřej</w:t>
      </w:r>
      <w:r w:rsidR="00247174">
        <w:t>ňuje</w:t>
      </w:r>
      <w:r w:rsidR="00A142C6">
        <w:t xml:space="preserve"> </w:t>
      </w:r>
      <w:r w:rsidR="00706202">
        <w:t xml:space="preserve">v elektronické podobě </w:t>
      </w:r>
      <w:r w:rsidR="00A142C6">
        <w:t xml:space="preserve">na webových stránkách kraje. </w:t>
      </w:r>
    </w:p>
    <w:p w:rsidR="00561769" w:rsidRDefault="00561769" w:rsidP="00F873F9">
      <w:pPr>
        <w:rPr>
          <w:b/>
          <w:sz w:val="28"/>
          <w:szCs w:val="28"/>
        </w:rPr>
      </w:pPr>
    </w:p>
    <w:p w:rsidR="00561769" w:rsidRDefault="00561769" w:rsidP="00561769">
      <w:pPr>
        <w:jc w:val="both"/>
      </w:pPr>
      <w:r>
        <w:t xml:space="preserve">K plnění veškerých úkolů v oblasti vzdělávání a poskytování školských služeb je kraj </w:t>
      </w:r>
      <w:r w:rsidR="00284901">
        <w:t xml:space="preserve">v souladu </w:t>
      </w:r>
      <w:r w:rsidR="008C6F99">
        <w:t>s ustanovením § 181 odst. 1</w:t>
      </w:r>
      <w:r w:rsidR="00284901">
        <w:t xml:space="preserve"> </w:t>
      </w:r>
      <w:r w:rsidR="00BE2FBB">
        <w:t>školsk</w:t>
      </w:r>
      <w:r w:rsidR="008C6F99">
        <w:t>ého</w:t>
      </w:r>
      <w:r w:rsidR="00BE2FBB">
        <w:t xml:space="preserve"> </w:t>
      </w:r>
      <w:r w:rsidR="00284901">
        <w:t>zákon</w:t>
      </w:r>
      <w:r w:rsidR="008C6F99">
        <w:t>a</w:t>
      </w:r>
      <w:r w:rsidR="00284901">
        <w:t xml:space="preserve"> </w:t>
      </w:r>
      <w:r>
        <w:t>povinen zajistit podmínk</w:t>
      </w:r>
      <w:r w:rsidR="00BE2FBB">
        <w:t>y pro uskutečňování středního a </w:t>
      </w:r>
      <w:r>
        <w:t>vyššího odborného vzdělávání, vzdělávání dětí, žáků a stud</w:t>
      </w:r>
      <w:r w:rsidR="00D345C0">
        <w:t>entů se zdravotním postižením a </w:t>
      </w:r>
      <w:r>
        <w:t>zdravotním znevýhodnění</w:t>
      </w:r>
      <w:r w:rsidR="00BE2FBB">
        <w:t>m</w:t>
      </w:r>
      <w:r>
        <w:t>, dále jazy</w:t>
      </w:r>
      <w:r w:rsidR="00BE2FBB">
        <w:t>kového, základního uměleckého a </w:t>
      </w:r>
      <w:r>
        <w:t xml:space="preserve">zájmového vzdělávání a pro výkon ústavní výchovy. </w:t>
      </w:r>
    </w:p>
    <w:p w:rsidR="008D6679" w:rsidRDefault="008D6679" w:rsidP="00233816">
      <w:pPr>
        <w:ind w:firstLine="708"/>
        <w:jc w:val="both"/>
        <w:rPr>
          <w:color w:val="FF0000"/>
        </w:rPr>
      </w:pPr>
    </w:p>
    <w:p w:rsidR="00561769" w:rsidRPr="00C2260C" w:rsidRDefault="00561769" w:rsidP="008D6679">
      <w:pPr>
        <w:jc w:val="both"/>
      </w:pPr>
      <w:r w:rsidRPr="00C2260C">
        <w:t>Za tímto účelem</w:t>
      </w:r>
      <w:r w:rsidR="00233816" w:rsidRPr="00C2260C">
        <w:t xml:space="preserve"> Karlovarský kraj </w:t>
      </w:r>
      <w:r w:rsidR="003B4185" w:rsidRPr="00C2260C">
        <w:t xml:space="preserve">k 31. </w:t>
      </w:r>
      <w:r w:rsidR="00C2260C">
        <w:t>8.</w:t>
      </w:r>
      <w:r w:rsidR="003B4185" w:rsidRPr="00C2260C">
        <w:t xml:space="preserve"> 201</w:t>
      </w:r>
      <w:r w:rsidR="00A63E8F" w:rsidRPr="00C2260C">
        <w:t>4</w:t>
      </w:r>
      <w:r w:rsidR="003B4185" w:rsidRPr="00C2260C">
        <w:t xml:space="preserve"> </w:t>
      </w:r>
      <w:r w:rsidR="00233816" w:rsidRPr="00C2260C">
        <w:t xml:space="preserve">zřizuje </w:t>
      </w:r>
      <w:r w:rsidRPr="00C2260C">
        <w:t>2</w:t>
      </w:r>
      <w:r w:rsidR="00FF2DAD" w:rsidRPr="00C2260C">
        <w:t>7</w:t>
      </w:r>
      <w:r w:rsidRPr="00C2260C">
        <w:t xml:space="preserve"> středních</w:t>
      </w:r>
      <w:r w:rsidR="00233816" w:rsidRPr="00C2260C">
        <w:t xml:space="preserve"> škol</w:t>
      </w:r>
      <w:r w:rsidRPr="00C2260C">
        <w:t>,</w:t>
      </w:r>
      <w:r w:rsidR="00233816" w:rsidRPr="00C2260C">
        <w:t xml:space="preserve"> </w:t>
      </w:r>
      <w:r w:rsidR="00A17C35" w:rsidRPr="00C2260C">
        <w:t>4</w:t>
      </w:r>
      <w:r w:rsidRPr="00C2260C">
        <w:t xml:space="preserve"> vyšší odborné</w:t>
      </w:r>
      <w:r w:rsidR="00233816" w:rsidRPr="00C2260C">
        <w:t xml:space="preserve"> školy</w:t>
      </w:r>
      <w:r w:rsidRPr="00C2260C">
        <w:t>,</w:t>
      </w:r>
      <w:r w:rsidR="00233816" w:rsidRPr="00C2260C">
        <w:t xml:space="preserve"> </w:t>
      </w:r>
      <w:r w:rsidR="008C6F99" w:rsidRPr="00C2260C">
        <w:t>4</w:t>
      </w:r>
      <w:r w:rsidR="00706202" w:rsidRPr="00C2260C">
        <w:t> </w:t>
      </w:r>
      <w:r w:rsidRPr="00C2260C">
        <w:t>základní</w:t>
      </w:r>
      <w:r w:rsidR="00233816" w:rsidRPr="00C2260C">
        <w:t xml:space="preserve"> škol</w:t>
      </w:r>
      <w:r w:rsidR="008C6F99" w:rsidRPr="00C2260C">
        <w:t>y</w:t>
      </w:r>
      <w:r w:rsidR="00233816" w:rsidRPr="00C2260C">
        <w:t>,</w:t>
      </w:r>
      <w:r w:rsidRPr="00C2260C">
        <w:t xml:space="preserve"> </w:t>
      </w:r>
      <w:r w:rsidR="00BA1E6D" w:rsidRPr="00C2260C">
        <w:t>3</w:t>
      </w:r>
      <w:r w:rsidRPr="00C2260C">
        <w:t xml:space="preserve"> mateřsk</w:t>
      </w:r>
      <w:r w:rsidR="00FF2DAD" w:rsidRPr="00C2260C">
        <w:t>é</w:t>
      </w:r>
      <w:r w:rsidR="00233816" w:rsidRPr="00C2260C">
        <w:t xml:space="preserve"> škol</w:t>
      </w:r>
      <w:r w:rsidR="00FF2DAD" w:rsidRPr="00C2260C">
        <w:t>y</w:t>
      </w:r>
      <w:r w:rsidRPr="00C2260C">
        <w:t>, </w:t>
      </w:r>
      <w:r w:rsidR="008C6F99" w:rsidRPr="00C2260C">
        <w:t>3</w:t>
      </w:r>
      <w:r w:rsidRPr="00C2260C">
        <w:t> základní umělecké</w:t>
      </w:r>
      <w:r w:rsidR="00233816" w:rsidRPr="00C2260C">
        <w:t xml:space="preserve"> školy </w:t>
      </w:r>
      <w:r w:rsidR="00972570" w:rsidRPr="00C2260C">
        <w:br/>
      </w:r>
      <w:r w:rsidR="00233816" w:rsidRPr="00C2260C">
        <w:t xml:space="preserve">a </w:t>
      </w:r>
      <w:r w:rsidRPr="00C2260C">
        <w:t>1 jazykovou</w:t>
      </w:r>
      <w:r w:rsidR="00233816" w:rsidRPr="00C2260C">
        <w:t xml:space="preserve"> školu</w:t>
      </w:r>
      <w:r w:rsidRPr="00C2260C">
        <w:t xml:space="preserve"> s právem státní jazykové zkoušky. Ze školských zařízení pak</w:t>
      </w:r>
      <w:r w:rsidR="00233816" w:rsidRPr="00C2260C">
        <w:t xml:space="preserve"> </w:t>
      </w:r>
      <w:r w:rsidR="00972570" w:rsidRPr="00C2260C">
        <w:br/>
      </w:r>
      <w:r w:rsidR="00BA1E6D" w:rsidRPr="00C2260C">
        <w:t>5</w:t>
      </w:r>
      <w:r w:rsidR="00F3530E" w:rsidRPr="00C2260C">
        <w:t xml:space="preserve"> dětských domovů, 1</w:t>
      </w:r>
      <w:r w:rsidR="00A17C35" w:rsidRPr="00C2260C">
        <w:t>1</w:t>
      </w:r>
      <w:r w:rsidR="00F3530E" w:rsidRPr="00C2260C">
        <w:t> </w:t>
      </w:r>
      <w:r w:rsidRPr="00C2260C">
        <w:t xml:space="preserve">domovů mládeže, </w:t>
      </w:r>
      <w:r w:rsidR="000057EC" w:rsidRPr="00C2260C">
        <w:t>15</w:t>
      </w:r>
      <w:r w:rsidR="003B4185" w:rsidRPr="00C2260C">
        <w:t xml:space="preserve"> </w:t>
      </w:r>
      <w:r w:rsidRPr="00C2260C">
        <w:t xml:space="preserve">zařízení školního stravování, </w:t>
      </w:r>
      <w:r w:rsidR="000057EC" w:rsidRPr="00C2260C">
        <w:t>3</w:t>
      </w:r>
      <w:r w:rsidRPr="00C2260C">
        <w:t xml:space="preserve"> školní družin</w:t>
      </w:r>
      <w:r w:rsidR="00A17C35" w:rsidRPr="00C2260C">
        <w:t>y</w:t>
      </w:r>
      <w:r w:rsidRPr="00C2260C">
        <w:t>,</w:t>
      </w:r>
      <w:r w:rsidR="00233816" w:rsidRPr="00C2260C">
        <w:t xml:space="preserve"> 1 dům dětí a </w:t>
      </w:r>
      <w:r w:rsidRPr="00C2260C">
        <w:t xml:space="preserve">mládeže, 1 školní statek, </w:t>
      </w:r>
      <w:r w:rsidR="0044553B" w:rsidRPr="00C2260C">
        <w:t xml:space="preserve">1 školní polesí, 1 školní hospodářství, </w:t>
      </w:r>
      <w:r w:rsidR="00BA1E6D" w:rsidRPr="00C2260C">
        <w:lastRenderedPageBreak/>
        <w:t>1</w:t>
      </w:r>
      <w:r w:rsidRPr="00C2260C">
        <w:t> pe</w:t>
      </w:r>
      <w:r w:rsidR="00BE2FBB" w:rsidRPr="00C2260C">
        <w:t>dagogicko</w:t>
      </w:r>
      <w:r w:rsidR="00BD4DAE" w:rsidRPr="00C2260C">
        <w:t>-</w:t>
      </w:r>
      <w:r w:rsidR="00BE2FBB" w:rsidRPr="00C2260C">
        <w:t>psychologick</w:t>
      </w:r>
      <w:r w:rsidR="00BA1E6D" w:rsidRPr="00C2260C">
        <w:t>ou</w:t>
      </w:r>
      <w:r w:rsidR="00BE2FBB" w:rsidRPr="00C2260C">
        <w:t xml:space="preserve"> poradn</w:t>
      </w:r>
      <w:r w:rsidR="00BA1E6D" w:rsidRPr="00C2260C">
        <w:t>u</w:t>
      </w:r>
      <w:r w:rsidR="00FF2DAD" w:rsidRPr="00C2260C">
        <w:t xml:space="preserve">, </w:t>
      </w:r>
      <w:r w:rsidR="00BD4DAE" w:rsidRPr="00C2260C">
        <w:t>1 speciálně</w:t>
      </w:r>
      <w:r w:rsidRPr="00C2260C">
        <w:t xml:space="preserve"> pedagogické centrum</w:t>
      </w:r>
      <w:r w:rsidR="009259F5" w:rsidRPr="00C2260C">
        <w:t xml:space="preserve"> a</w:t>
      </w:r>
      <w:r w:rsidR="00BA1E6D" w:rsidRPr="00C2260C">
        <w:t xml:space="preserve"> </w:t>
      </w:r>
      <w:r w:rsidR="00FF2DAD" w:rsidRPr="00C2260C">
        <w:t>1 zařízení pro další vzdělávání pedagogických pracovníků</w:t>
      </w:r>
      <w:r w:rsidR="009259F5" w:rsidRPr="00C2260C">
        <w:t xml:space="preserve">; </w:t>
      </w:r>
      <w:r w:rsidR="00867B26" w:rsidRPr="00C2260C">
        <w:t>navíc</w:t>
      </w:r>
      <w:r w:rsidR="009259F5" w:rsidRPr="00C2260C">
        <w:t xml:space="preserve"> kraj zřizuje </w:t>
      </w:r>
      <w:r w:rsidR="00BA1E6D" w:rsidRPr="00C2260C">
        <w:t>1 krajské středisko ekologické výchovy.</w:t>
      </w:r>
      <w:r w:rsidRPr="00C2260C">
        <w:t xml:space="preserve"> </w:t>
      </w:r>
      <w:r w:rsidR="00233816" w:rsidRPr="00C2260C">
        <w:t>Činnost těchto škol a </w:t>
      </w:r>
      <w:r w:rsidRPr="00C2260C">
        <w:t xml:space="preserve">školských zařízení vykonávají příspěvkové organizace zřizované Karlovarským krajem, kterých </w:t>
      </w:r>
      <w:r w:rsidR="00284901" w:rsidRPr="00C2260C">
        <w:t>bylo</w:t>
      </w:r>
      <w:r w:rsidR="00BA1E6D" w:rsidRPr="00C2260C">
        <w:t xml:space="preserve"> </w:t>
      </w:r>
      <w:r w:rsidRPr="00C2260C">
        <w:t>k</w:t>
      </w:r>
      <w:r w:rsidR="00FF2DAD" w:rsidRPr="00C2260C">
        <w:t> </w:t>
      </w:r>
      <w:r w:rsidR="003B4185" w:rsidRPr="00C2260C">
        <w:t>uvedenému datu</w:t>
      </w:r>
      <w:r w:rsidR="00284901" w:rsidRPr="00C2260C">
        <w:t xml:space="preserve"> </w:t>
      </w:r>
      <w:r w:rsidRPr="00C2260C">
        <w:t xml:space="preserve">celkem </w:t>
      </w:r>
      <w:r w:rsidR="00FF2DAD" w:rsidRPr="00C2260C">
        <w:t>4</w:t>
      </w:r>
      <w:r w:rsidR="00590656" w:rsidRPr="00C2260C">
        <w:t>3</w:t>
      </w:r>
      <w:r w:rsidRPr="00C2260C">
        <w:t>.</w:t>
      </w:r>
    </w:p>
    <w:p w:rsidR="00BE2FBB" w:rsidRPr="00C2260C" w:rsidRDefault="00BE2FBB" w:rsidP="00D345C0">
      <w:pPr>
        <w:jc w:val="both"/>
      </w:pPr>
    </w:p>
    <w:p w:rsidR="0006171A" w:rsidRPr="00C2260C" w:rsidRDefault="0006171A" w:rsidP="00D345C0">
      <w:pPr>
        <w:jc w:val="both"/>
      </w:pPr>
      <w:r w:rsidRPr="00C2260C">
        <w:t>Oproti školnímu roku 201</w:t>
      </w:r>
      <w:r w:rsidR="00A63E8F" w:rsidRPr="00C2260C">
        <w:t>2</w:t>
      </w:r>
      <w:r w:rsidRPr="00C2260C">
        <w:t>/201</w:t>
      </w:r>
      <w:r w:rsidR="00A63E8F" w:rsidRPr="00C2260C">
        <w:t>3</w:t>
      </w:r>
      <w:r w:rsidRPr="00C2260C">
        <w:t xml:space="preserve"> se počet příspěvkových organizací zřizovaných krajem </w:t>
      </w:r>
      <w:r w:rsidR="00A63E8F" w:rsidRPr="00C2260C">
        <w:t>nezměnil</w:t>
      </w:r>
      <w:r w:rsidR="00590656" w:rsidRPr="00C2260C">
        <w:t xml:space="preserve">. </w:t>
      </w:r>
      <w:r w:rsidR="009259F5" w:rsidRPr="00C2260C">
        <w:t xml:space="preserve"> </w:t>
      </w:r>
    </w:p>
    <w:p w:rsidR="000057EC" w:rsidRPr="00C2260C" w:rsidRDefault="000057EC" w:rsidP="00DC26D2">
      <w:pPr>
        <w:jc w:val="both"/>
      </w:pPr>
    </w:p>
    <w:p w:rsidR="00626600" w:rsidRPr="00C2260C" w:rsidRDefault="00626600" w:rsidP="000057EC">
      <w:pPr>
        <w:jc w:val="both"/>
      </w:pPr>
      <w:r w:rsidRPr="00C2260C">
        <w:t>Do </w:t>
      </w:r>
      <w:r w:rsidR="00FA50F7" w:rsidRPr="00C2260C">
        <w:t>struktury vzdělávacích programů</w:t>
      </w:r>
      <w:r w:rsidRPr="00C2260C">
        <w:t xml:space="preserve"> </w:t>
      </w:r>
      <w:r w:rsidR="00FA50F7" w:rsidRPr="00C2260C">
        <w:t>vyšších odborných škol</w:t>
      </w:r>
      <w:r w:rsidRPr="00C2260C">
        <w:t xml:space="preserve"> byl v daném školním roce s účinností od 1. </w:t>
      </w:r>
      <w:r w:rsidR="00C2260C">
        <w:t>7.</w:t>
      </w:r>
      <w:r w:rsidRPr="00C2260C">
        <w:t xml:space="preserve"> 2014</w:t>
      </w:r>
      <w:r w:rsidR="00FA50F7" w:rsidRPr="00C2260C">
        <w:t xml:space="preserve"> zapsá</w:t>
      </w:r>
      <w:r w:rsidRPr="00C2260C">
        <w:t xml:space="preserve">n </w:t>
      </w:r>
      <w:r w:rsidR="00FA50F7" w:rsidRPr="00C2260C">
        <w:t>jeden</w:t>
      </w:r>
      <w:r w:rsidRPr="00C2260C">
        <w:t xml:space="preserve"> </w:t>
      </w:r>
      <w:r w:rsidR="00FA50F7" w:rsidRPr="00C2260C">
        <w:t>vzdělávací program</w:t>
      </w:r>
      <w:r w:rsidRPr="00C2260C">
        <w:t xml:space="preserve">, a to </w:t>
      </w:r>
      <w:r w:rsidR="00FA50F7" w:rsidRPr="00C2260C">
        <w:t>Sociální práce</w:t>
      </w:r>
      <w:r w:rsidRPr="00C2260C">
        <w:t xml:space="preserve"> v</w:t>
      </w:r>
      <w:r w:rsidR="00FA50F7" w:rsidRPr="00C2260C">
        <w:t> kombinované formě</w:t>
      </w:r>
      <w:r w:rsidRPr="00C2260C">
        <w:t xml:space="preserve"> vzdělávání ve střední škole, jejíž činnost vykonává příspěvková organizace </w:t>
      </w:r>
      <w:r w:rsidR="00FA50F7" w:rsidRPr="00C2260C">
        <w:t>Střední zdravotnická škola a vyšší odborná škola</w:t>
      </w:r>
      <w:r w:rsidRPr="00C2260C">
        <w:t xml:space="preserve"> Cheb</w:t>
      </w:r>
    </w:p>
    <w:p w:rsidR="00626600" w:rsidRPr="00C2260C" w:rsidRDefault="00626600" w:rsidP="000057EC">
      <w:pPr>
        <w:jc w:val="both"/>
      </w:pPr>
    </w:p>
    <w:p w:rsidR="000057EC" w:rsidRPr="00C2260C" w:rsidRDefault="000057EC" w:rsidP="000057EC">
      <w:pPr>
        <w:jc w:val="both"/>
      </w:pPr>
      <w:r w:rsidRPr="00C2260C">
        <w:t>Do oborové struktury středních škol byl</w:t>
      </w:r>
      <w:r w:rsidR="00B42E6C" w:rsidRPr="00C2260C">
        <w:t>y</w:t>
      </w:r>
      <w:r w:rsidRPr="00C2260C">
        <w:t xml:space="preserve"> v daném školním roce s účinností od 1. </w:t>
      </w:r>
      <w:r w:rsidR="00C2260C">
        <w:t>9.</w:t>
      </w:r>
      <w:r w:rsidRPr="00C2260C">
        <w:t xml:space="preserve"> 201</w:t>
      </w:r>
      <w:r w:rsidR="00626600" w:rsidRPr="00C2260C">
        <w:t>4</w:t>
      </w:r>
      <w:r w:rsidRPr="00C2260C">
        <w:t xml:space="preserve"> zapsán</w:t>
      </w:r>
      <w:r w:rsidR="00B42E6C" w:rsidRPr="00C2260C">
        <w:t>y</w:t>
      </w:r>
      <w:r w:rsidRPr="00C2260C">
        <w:t xml:space="preserve"> </w:t>
      </w:r>
      <w:r w:rsidR="00B42E6C" w:rsidRPr="00C2260C">
        <w:t>čtyři</w:t>
      </w:r>
      <w:r w:rsidRPr="00C2260C">
        <w:t xml:space="preserve"> nov</w:t>
      </w:r>
      <w:r w:rsidR="00B42E6C" w:rsidRPr="00C2260C">
        <w:t>é</w:t>
      </w:r>
      <w:r w:rsidRPr="00C2260C">
        <w:t xml:space="preserve"> obor</w:t>
      </w:r>
      <w:r w:rsidR="00B42E6C" w:rsidRPr="00C2260C">
        <w:t>y</w:t>
      </w:r>
      <w:r w:rsidR="00DE03AE" w:rsidRPr="00C2260C">
        <w:t>, a to</w:t>
      </w:r>
      <w:r w:rsidRPr="00C2260C">
        <w:t xml:space="preserve"> </w:t>
      </w:r>
      <w:r w:rsidR="00FA50F7" w:rsidRPr="00C2260C">
        <w:t>Potravinářská výroba a</w:t>
      </w:r>
      <w:r w:rsidR="00E50C08" w:rsidRPr="00C2260C">
        <w:t xml:space="preserve"> </w:t>
      </w:r>
      <w:r w:rsidR="00FA50F7" w:rsidRPr="00C2260C">
        <w:t>Potravinářské práce</w:t>
      </w:r>
      <w:r w:rsidRPr="00C2260C">
        <w:t xml:space="preserve"> v denní</w:t>
      </w:r>
      <w:r w:rsidR="00E50C08" w:rsidRPr="00C2260C">
        <w:t>ch</w:t>
      </w:r>
      <w:r w:rsidRPr="00C2260C">
        <w:t xml:space="preserve"> form</w:t>
      </w:r>
      <w:r w:rsidR="00E50C08" w:rsidRPr="00C2260C">
        <w:t>ách</w:t>
      </w:r>
      <w:r w:rsidRPr="00C2260C">
        <w:t xml:space="preserve"> vzdělávání ve střední škole, jejíž činnost vykonává příspěvková organizace </w:t>
      </w:r>
      <w:r w:rsidR="00FA50F7" w:rsidRPr="00C2260C">
        <w:t>Střední škola živnostenská Sokolov</w:t>
      </w:r>
      <w:r w:rsidR="00DE03AE" w:rsidRPr="00C2260C">
        <w:t xml:space="preserve">, </w:t>
      </w:r>
      <w:r w:rsidR="00E16E81" w:rsidRPr="00C2260C">
        <w:t>Gymnázium (6-ti leté)</w:t>
      </w:r>
      <w:r w:rsidRPr="00C2260C">
        <w:t xml:space="preserve"> v denní formě vzdělávání ve střední škole, jejíž činnost vykonává </w:t>
      </w:r>
      <w:r w:rsidR="00E16E81" w:rsidRPr="00C2260C">
        <w:t>Gymnázium Sokolov a Krajské vzdělávací centrum</w:t>
      </w:r>
      <w:r w:rsidR="00DE03AE" w:rsidRPr="00C2260C">
        <w:t>,</w:t>
      </w:r>
      <w:r w:rsidRPr="00C2260C">
        <w:t xml:space="preserve"> svou oborovou nabídku </w:t>
      </w:r>
      <w:r w:rsidR="00DE03AE" w:rsidRPr="00C2260C">
        <w:t xml:space="preserve">rozšířila také </w:t>
      </w:r>
      <w:r w:rsidRPr="00C2260C">
        <w:t xml:space="preserve">příspěvková organizace </w:t>
      </w:r>
      <w:r w:rsidR="00B42E6C" w:rsidRPr="00C2260C">
        <w:t>Integrovaná střední škola technická a ekonomická Sokolov</w:t>
      </w:r>
      <w:r w:rsidR="00DE03AE" w:rsidRPr="00C2260C">
        <w:t xml:space="preserve"> </w:t>
      </w:r>
      <w:r w:rsidRPr="00C2260C">
        <w:t xml:space="preserve">o obor </w:t>
      </w:r>
      <w:r w:rsidR="00B42E6C" w:rsidRPr="00C2260C">
        <w:t>Informační technologie v denní formě vzdělávání.</w:t>
      </w:r>
    </w:p>
    <w:p w:rsidR="0054108A" w:rsidRPr="00C2260C" w:rsidRDefault="0054108A" w:rsidP="00DC26D2">
      <w:pPr>
        <w:jc w:val="both"/>
        <w:rPr>
          <w:sz w:val="22"/>
          <w:szCs w:val="22"/>
        </w:rPr>
      </w:pPr>
    </w:p>
    <w:p w:rsidR="002A774A" w:rsidRDefault="00C42E06" w:rsidP="002A774A">
      <w:pPr>
        <w:widowControl w:val="0"/>
        <w:jc w:val="both"/>
        <w:rPr>
          <w:bCs/>
          <w:snapToGrid w:val="0"/>
        </w:rPr>
      </w:pPr>
      <w:r w:rsidRPr="00C2260C">
        <w:rPr>
          <w:bCs/>
          <w:snapToGrid w:val="0"/>
        </w:rPr>
        <w:t xml:space="preserve">Některé jiné obory středního vzdělání, </w:t>
      </w:r>
      <w:r w:rsidR="002A774A" w:rsidRPr="00C2260C">
        <w:rPr>
          <w:bCs/>
          <w:snapToGrid w:val="0"/>
        </w:rPr>
        <w:t>o které není dlouhodobě zájem ze strany uchazečů</w:t>
      </w:r>
      <w:r w:rsidRPr="00C2260C">
        <w:rPr>
          <w:bCs/>
          <w:snapToGrid w:val="0"/>
        </w:rPr>
        <w:t xml:space="preserve"> (po 3 roky se v nich nevyučovali žáci)</w:t>
      </w:r>
      <w:r w:rsidR="002A774A" w:rsidRPr="00C2260C">
        <w:rPr>
          <w:bCs/>
          <w:snapToGrid w:val="0"/>
        </w:rPr>
        <w:t>, byly</w:t>
      </w:r>
      <w:r w:rsidR="00081AB0" w:rsidRPr="00C2260C">
        <w:rPr>
          <w:bCs/>
          <w:snapToGrid w:val="0"/>
        </w:rPr>
        <w:t xml:space="preserve"> </w:t>
      </w:r>
      <w:r w:rsidRPr="00C2260C">
        <w:rPr>
          <w:bCs/>
          <w:snapToGrid w:val="0"/>
        </w:rPr>
        <w:t xml:space="preserve">naopak </w:t>
      </w:r>
      <w:r w:rsidR="00464A8E" w:rsidRPr="00C2260C">
        <w:rPr>
          <w:bCs/>
          <w:snapToGrid w:val="0"/>
        </w:rPr>
        <w:t>z rejstříku škol a školských zařízení</w:t>
      </w:r>
      <w:r w:rsidRPr="00C2260C">
        <w:rPr>
          <w:bCs/>
          <w:snapToGrid w:val="0"/>
        </w:rPr>
        <w:t xml:space="preserve"> vymazány, stejně jako ty obory, u kterých skončila platnost učebních dokumentů. </w:t>
      </w:r>
    </w:p>
    <w:p w:rsidR="002A774A" w:rsidRDefault="002A774A" w:rsidP="00D345C0">
      <w:pPr>
        <w:jc w:val="both"/>
      </w:pPr>
    </w:p>
    <w:p w:rsidR="00842160" w:rsidRDefault="00F3530E" w:rsidP="00D345C0">
      <w:pPr>
        <w:jc w:val="both"/>
      </w:pPr>
      <w:r>
        <w:t>Školy a š</w:t>
      </w:r>
      <w:r w:rsidR="00D345C0">
        <w:t>kolská zařízení zřizovan</w:t>
      </w:r>
      <w:r w:rsidR="00464A8E">
        <w:t>é</w:t>
      </w:r>
      <w:r w:rsidR="00D345C0">
        <w:t xml:space="preserve"> krajem úspěšně plní také úkoly v oblasti zájmového vzdělávání a aktivního využívání volného času, které jsou bezesporu jednou ze základních forem prevence </w:t>
      </w:r>
      <w:r w:rsidR="00066286">
        <w:t>rizikového chování</w:t>
      </w:r>
      <w:r w:rsidR="00D345C0">
        <w:t xml:space="preserve"> dětí a mládeže. </w:t>
      </w:r>
      <w:r>
        <w:t>Nezastupiteln</w:t>
      </w:r>
      <w:r w:rsidR="001437C0">
        <w:t>ou</w:t>
      </w:r>
      <w:r>
        <w:t xml:space="preserve"> součástí jejich činnosti je také </w:t>
      </w:r>
      <w:r w:rsidR="001437C0">
        <w:t xml:space="preserve">organizování předmětových a sportovních soutěží vyhlašovaných MŠMT a Karlovarským krajem. Na základě jejich celkových výsledků jsou každoročně </w:t>
      </w:r>
      <w:r w:rsidR="00612080">
        <w:t>vyhodnocováni</w:t>
      </w:r>
      <w:r w:rsidR="00D345C0">
        <w:t xml:space="preserve"> nejlepší žáci a studenti</w:t>
      </w:r>
      <w:r w:rsidR="00612080">
        <w:t>.</w:t>
      </w:r>
      <w:r w:rsidR="005F2B95">
        <w:t xml:space="preserve"> </w:t>
      </w:r>
      <w:r w:rsidR="00C2260C">
        <w:t>V měsíci listopadu 2014 se tato slavnostní akce uskutečnila v Galerii umění Karlovy Vary</w:t>
      </w:r>
      <w:r w:rsidR="00EF08F8">
        <w:t>. Významn</w:t>
      </w:r>
      <w:r w:rsidR="005F2B95">
        <w:t xml:space="preserve">ou </w:t>
      </w:r>
      <w:r w:rsidR="00464A8E">
        <w:t xml:space="preserve">tradicí </w:t>
      </w:r>
      <w:r w:rsidR="005F2B95">
        <w:t>se staly také olympiády dětí a mládeže</w:t>
      </w:r>
      <w:r w:rsidR="00500489">
        <w:t xml:space="preserve">; </w:t>
      </w:r>
      <w:r w:rsidR="00464A8E">
        <w:t>v</w:t>
      </w:r>
      <w:r w:rsidR="005D2EC3">
        <w:t> </w:t>
      </w:r>
      <w:r w:rsidR="00C2260C">
        <w:t>lednu</w:t>
      </w:r>
      <w:r w:rsidR="005D2EC3">
        <w:t xml:space="preserve"> 201</w:t>
      </w:r>
      <w:r w:rsidR="00C2260C">
        <w:t>4</w:t>
      </w:r>
      <w:r w:rsidR="005F2B95">
        <w:t xml:space="preserve"> se reprezenta</w:t>
      </w:r>
      <w:r w:rsidR="00464A8E">
        <w:t>ční výprava</w:t>
      </w:r>
      <w:r w:rsidR="005F2B95">
        <w:t xml:space="preserve"> Karlovarského kraje zúčastnila </w:t>
      </w:r>
      <w:r w:rsidR="00500489">
        <w:t xml:space="preserve">Her </w:t>
      </w:r>
      <w:r w:rsidR="00612080" w:rsidRPr="005A6527">
        <w:t>V</w:t>
      </w:r>
      <w:r w:rsidR="00C2260C">
        <w:t>II</w:t>
      </w:r>
      <w:r w:rsidR="00500489" w:rsidRPr="005A6527">
        <w:t xml:space="preserve">. </w:t>
      </w:r>
      <w:r w:rsidR="00C2260C">
        <w:t>zimní</w:t>
      </w:r>
      <w:r w:rsidR="005D2EC3">
        <w:t xml:space="preserve"> </w:t>
      </w:r>
      <w:r w:rsidR="00500489" w:rsidRPr="005A6527">
        <w:t xml:space="preserve">Olympiády dětí a mládeže ČR </w:t>
      </w:r>
      <w:r w:rsidR="00C2260C">
        <w:t>v kraji Vysočina</w:t>
      </w:r>
      <w:r w:rsidR="00EF08F8">
        <w:t>.</w:t>
      </w:r>
      <w:r w:rsidR="00464A8E">
        <w:t xml:space="preserve"> </w:t>
      </w:r>
      <w:r w:rsidR="00612080">
        <w:t xml:space="preserve"> </w:t>
      </w:r>
    </w:p>
    <w:p w:rsidR="005A14CD" w:rsidRDefault="005A14CD" w:rsidP="00D345C0">
      <w:pPr>
        <w:jc w:val="both"/>
      </w:pPr>
    </w:p>
    <w:p w:rsidR="00EF08F8" w:rsidRPr="00EF08F8" w:rsidRDefault="005A14CD" w:rsidP="00EF08F8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EF08F8">
        <w:rPr>
          <w:rFonts w:ascii="Times New Roman" w:hAnsi="Times New Roman" w:cs="Times New Roman"/>
        </w:rPr>
        <w:t>V</w:t>
      </w:r>
      <w:r w:rsidR="00842160" w:rsidRPr="00EF08F8">
        <w:rPr>
          <w:rFonts w:ascii="Times New Roman" w:hAnsi="Times New Roman" w:cs="Times New Roman"/>
        </w:rPr>
        <w:t xml:space="preserve"> </w:t>
      </w:r>
      <w:r w:rsidRPr="00EF08F8">
        <w:rPr>
          <w:rFonts w:ascii="Times New Roman" w:hAnsi="Times New Roman" w:cs="Times New Roman"/>
        </w:rPr>
        <w:t xml:space="preserve">návaznosti na novelizaci ustanovení </w:t>
      </w:r>
      <w:r w:rsidR="00166244" w:rsidRPr="00EF08F8">
        <w:rPr>
          <w:rFonts w:ascii="Times New Roman" w:hAnsi="Times New Roman" w:cs="Times New Roman"/>
        </w:rPr>
        <w:t xml:space="preserve">školského </w:t>
      </w:r>
      <w:r w:rsidRPr="00EF08F8">
        <w:rPr>
          <w:rFonts w:ascii="Times New Roman" w:hAnsi="Times New Roman" w:cs="Times New Roman"/>
        </w:rPr>
        <w:t>zákona</w:t>
      </w:r>
      <w:r w:rsidR="00166244" w:rsidRPr="00EF08F8">
        <w:rPr>
          <w:rFonts w:ascii="Times New Roman" w:hAnsi="Times New Roman" w:cs="Times New Roman"/>
        </w:rPr>
        <w:t>,</w:t>
      </w:r>
      <w:r w:rsidRPr="00EF08F8">
        <w:rPr>
          <w:rFonts w:ascii="Times New Roman" w:hAnsi="Times New Roman" w:cs="Times New Roman"/>
        </w:rPr>
        <w:t xml:space="preserve"> která se týkají obsazování pracovních míst ředitelů příspěvkových organizací vykonávajících činnost škol </w:t>
      </w:r>
      <w:r w:rsidR="00166244" w:rsidRPr="00EF08F8">
        <w:rPr>
          <w:rFonts w:ascii="Times New Roman" w:hAnsi="Times New Roman" w:cs="Times New Roman"/>
        </w:rPr>
        <w:br/>
      </w:r>
      <w:r w:rsidRPr="00EF08F8">
        <w:rPr>
          <w:rFonts w:ascii="Times New Roman" w:hAnsi="Times New Roman" w:cs="Times New Roman"/>
        </w:rPr>
        <w:t xml:space="preserve">a školských zařízení, a to s účinností od 1. </w:t>
      </w:r>
      <w:r w:rsidR="00EF08F8" w:rsidRPr="00EF08F8">
        <w:rPr>
          <w:rFonts w:ascii="Times New Roman" w:hAnsi="Times New Roman" w:cs="Times New Roman"/>
        </w:rPr>
        <w:t>1.</w:t>
      </w:r>
      <w:r w:rsidRPr="00EF08F8">
        <w:rPr>
          <w:rFonts w:ascii="Times New Roman" w:hAnsi="Times New Roman" w:cs="Times New Roman"/>
        </w:rPr>
        <w:t xml:space="preserve"> 2012</w:t>
      </w:r>
      <w:r w:rsidR="00247174" w:rsidRPr="00EF08F8">
        <w:rPr>
          <w:rFonts w:ascii="Times New Roman" w:hAnsi="Times New Roman" w:cs="Times New Roman"/>
        </w:rPr>
        <w:t>,</w:t>
      </w:r>
      <w:r w:rsidRPr="00EF08F8">
        <w:rPr>
          <w:rFonts w:ascii="Times New Roman" w:hAnsi="Times New Roman" w:cs="Times New Roman"/>
        </w:rPr>
        <w:t xml:space="preserve"> proběhla </w:t>
      </w:r>
      <w:r w:rsidR="00166244" w:rsidRPr="00EF08F8">
        <w:rPr>
          <w:rFonts w:ascii="Times New Roman" w:hAnsi="Times New Roman" w:cs="Times New Roman"/>
        </w:rPr>
        <w:t>v první polovině roku 201</w:t>
      </w:r>
      <w:r w:rsidR="00EF08F8" w:rsidRPr="00EF08F8">
        <w:rPr>
          <w:rFonts w:ascii="Times New Roman" w:hAnsi="Times New Roman" w:cs="Times New Roman"/>
        </w:rPr>
        <w:t>4</w:t>
      </w:r>
      <w:r w:rsidR="00166244" w:rsidRPr="00EF08F8">
        <w:rPr>
          <w:rFonts w:ascii="Times New Roman" w:hAnsi="Times New Roman" w:cs="Times New Roman"/>
        </w:rPr>
        <w:t xml:space="preserve"> </w:t>
      </w:r>
      <w:r w:rsidR="00EF08F8" w:rsidRPr="00EF08F8">
        <w:rPr>
          <w:rFonts w:ascii="Times New Roman" w:hAnsi="Times New Roman" w:cs="Times New Roman"/>
        </w:rPr>
        <w:t>poslední třetí</w:t>
      </w:r>
      <w:r w:rsidRPr="00EF08F8">
        <w:rPr>
          <w:rFonts w:ascii="Times New Roman" w:hAnsi="Times New Roman" w:cs="Times New Roman"/>
        </w:rPr>
        <w:t xml:space="preserve"> vlna konkursních řízení. V souladu s touto zákonnou úpravou rozhodla rada kraje o vyhlášení </w:t>
      </w:r>
      <w:r w:rsidR="00EF08F8" w:rsidRPr="00EF08F8">
        <w:rPr>
          <w:rFonts w:ascii="Times New Roman" w:hAnsi="Times New Roman" w:cs="Times New Roman"/>
        </w:rPr>
        <w:t xml:space="preserve">6 konkursů na pracovní místa ředitelů, kteří vykonávali k výše uvedenému datu činnost ředitele v příslušné škole nebo školském zařízení po dobru kratší než 3 roky (Střední průmyslová škola keramická a sklářská Karlovy Vary, Střední zdravotnická škola a vyšší odborná škola zdravotnická Karlovy Vary, Gymnázium Sokolov a Krajské vzdělávací centrum, Integrovaná střední škola technická a ekonomická Sokolov, Základní umělecká škola Josefa Labitzkého Bečov nad Teplou, Dětský domov Plesná). Na základě výsledku těchto konkursních řízení lze konstatovat, že všichni ředitelé své pozice obhájili. V průběhu školního roku 2013/2014 bylo vyhlášeno ještě jedno konkursní řízení (2x opakované), a to na uvolněné pracovní místo ředitele příspěvkové organizace Dětský domov Karlovy Vary a Ostrov (vzdání se pracovního </w:t>
      </w:r>
      <w:r w:rsidR="00EF08F8" w:rsidRPr="00EF08F8">
        <w:rPr>
          <w:rFonts w:ascii="Times New Roman" w:hAnsi="Times New Roman" w:cs="Times New Roman"/>
        </w:rPr>
        <w:lastRenderedPageBreak/>
        <w:t xml:space="preserve">místa). Toto místo se však podařilo obsadit až s účinností od 1. </w:t>
      </w:r>
      <w:r w:rsidR="00EF08F8">
        <w:rPr>
          <w:rFonts w:ascii="Times New Roman" w:hAnsi="Times New Roman" w:cs="Times New Roman"/>
        </w:rPr>
        <w:t>1.</w:t>
      </w:r>
      <w:r w:rsidR="00EF08F8" w:rsidRPr="00EF08F8">
        <w:rPr>
          <w:rFonts w:ascii="Times New Roman" w:hAnsi="Times New Roman" w:cs="Times New Roman"/>
        </w:rPr>
        <w:t xml:space="preserve"> 2015 po třetím vyhlášení konkursního řízení. </w:t>
      </w:r>
    </w:p>
    <w:p w:rsidR="00166244" w:rsidRDefault="00166244" w:rsidP="00D345C0">
      <w:pPr>
        <w:jc w:val="both"/>
        <w:rPr>
          <w:color w:val="FF0000"/>
        </w:rPr>
      </w:pPr>
    </w:p>
    <w:p w:rsidR="00380484" w:rsidRPr="00380484" w:rsidRDefault="00380484" w:rsidP="00380484">
      <w:pPr>
        <w:jc w:val="both"/>
      </w:pPr>
      <w:r w:rsidRPr="00380484">
        <w:t>Důležitou součástí činnosti příspěvkových organizací je jejich zapojení do projektů, jež se i pro ně stávají nezanedbatelnou cestou získávání finančních prostředků.</w:t>
      </w:r>
    </w:p>
    <w:p w:rsidR="00380484" w:rsidRPr="00380484" w:rsidRDefault="00380484" w:rsidP="00380484">
      <w:pPr>
        <w:jc w:val="both"/>
      </w:pPr>
    </w:p>
    <w:p w:rsidR="00380484" w:rsidRPr="00380484" w:rsidRDefault="00380484" w:rsidP="00380484">
      <w:pPr>
        <w:jc w:val="both"/>
      </w:pPr>
      <w:r w:rsidRPr="00380484">
        <w:t xml:space="preserve">Ve školním roce 2013/2014 probíhala realizace projektu UNIV 3 – podpora procesů uznávání, který je financován z Operačního programu Vzdělávání pro konkurenceschopnost a jehož nositelem je Národní ústav odborného vzdělávání. Do tohoto projektu je zapojeno několik příspěvkových organizací vykonávajících činnost středních škol. Projekt byl zahájen 1. 3. 2012 a bude ukončen v 30. 6. 2015.   </w:t>
      </w:r>
    </w:p>
    <w:p w:rsidR="00380484" w:rsidRPr="00380484" w:rsidRDefault="00380484" w:rsidP="00380484">
      <w:pPr>
        <w:jc w:val="both"/>
      </w:pPr>
    </w:p>
    <w:p w:rsidR="00380484" w:rsidRPr="00380484" w:rsidRDefault="00380484" w:rsidP="00380484">
      <w:pPr>
        <w:jc w:val="both"/>
      </w:pPr>
      <w:r w:rsidRPr="00380484">
        <w:t>Příspěvkové organizace se dále zapojily do čtyř operačních programů, a to Regionálního operačního programu NUTS 2 Severozápad, Operačního programu Životní prostředí, Operačního programu Vzdělávání pro konkurenceschopnost a Operačního programu Přeshraniční spolupráce Cíl 3 Česká republika – Bavorsko a Česká republika – Sasko.</w:t>
      </w:r>
    </w:p>
    <w:p w:rsidR="00380484" w:rsidRPr="00380484" w:rsidRDefault="00380484" w:rsidP="00380484">
      <w:pPr>
        <w:jc w:val="both"/>
      </w:pPr>
    </w:p>
    <w:p w:rsidR="00380484" w:rsidRPr="00380484" w:rsidRDefault="00380484" w:rsidP="00380484">
      <w:pPr>
        <w:jc w:val="both"/>
        <w:rPr>
          <w:b/>
        </w:rPr>
      </w:pPr>
      <w:r w:rsidRPr="00380484">
        <w:rPr>
          <w:b/>
        </w:rPr>
        <w:t>Regionální operační program NUTS 2 Severozápad</w:t>
      </w:r>
    </w:p>
    <w:p w:rsidR="00380484" w:rsidRPr="00380484" w:rsidRDefault="00380484" w:rsidP="00380484">
      <w:pPr>
        <w:jc w:val="both"/>
      </w:pPr>
      <w:r w:rsidRPr="00380484">
        <w:t xml:space="preserve">Ve školním roce 2013/2014 příspěvková organizace Integrovaná střední škola Cheb dokončila projekt s názvem „Centrum odborného a </w:t>
      </w:r>
      <w:r>
        <w:t>praktického vzdělávání ISŠ Cheb</w:t>
      </w:r>
      <w:r w:rsidRPr="00380484">
        <w:t>“, dále zahájila realizaci projektu s názvem „Modernizace strojů a zařízení školních dílen pro kvalitní výuku“ a podala projektovou žádost na projekt s názvem „ISŠ Cheb – Centrum dřevozpracujících oborů“. Příspěvková organizace První české gymnázium v Karlových Varech zahájila realizaci projektu „</w:t>
      </w:r>
      <w:r w:rsidRPr="00380484">
        <w:rPr>
          <w:sz w:val="22"/>
          <w:szCs w:val="22"/>
        </w:rPr>
        <w:t>Rekonstrukce a dostavba Prvního českého gymnázia v Karlových Varech, II. etapa - přístavba západního křídla“.</w:t>
      </w:r>
      <w:r w:rsidRPr="00380484">
        <w:t xml:space="preserve">   </w:t>
      </w:r>
    </w:p>
    <w:p w:rsidR="00380484" w:rsidRPr="00380484" w:rsidRDefault="00380484" w:rsidP="00380484">
      <w:pPr>
        <w:jc w:val="both"/>
      </w:pPr>
    </w:p>
    <w:p w:rsidR="00380484" w:rsidRPr="00380484" w:rsidRDefault="00380484" w:rsidP="00380484">
      <w:pPr>
        <w:jc w:val="both"/>
        <w:rPr>
          <w:b/>
        </w:rPr>
      </w:pPr>
      <w:r w:rsidRPr="00380484">
        <w:rPr>
          <w:b/>
        </w:rPr>
        <w:t>Operační program Životní prostředí</w:t>
      </w:r>
    </w:p>
    <w:p w:rsidR="00380484" w:rsidRPr="00380484" w:rsidRDefault="00380484" w:rsidP="00380484">
      <w:pPr>
        <w:jc w:val="both"/>
      </w:pPr>
      <w:r w:rsidRPr="00380484">
        <w:t xml:space="preserve">Ve školním roce 2013/2014 byla ukončena realizace projektu příspěvkové organizace Integrovaná střední škola Cheb s názvem „ISŠ Cheb - Zateplení a výměna zdroje tepla čp. 119“.  </w:t>
      </w:r>
    </w:p>
    <w:p w:rsidR="00380484" w:rsidRPr="00380484" w:rsidRDefault="00380484" w:rsidP="00380484">
      <w:pPr>
        <w:jc w:val="both"/>
      </w:pPr>
    </w:p>
    <w:p w:rsidR="00380484" w:rsidRPr="00380484" w:rsidRDefault="00380484" w:rsidP="00380484">
      <w:pPr>
        <w:jc w:val="both"/>
        <w:rPr>
          <w:b/>
        </w:rPr>
      </w:pPr>
      <w:r w:rsidRPr="00380484">
        <w:rPr>
          <w:b/>
        </w:rPr>
        <w:t>Operační program Vzdělávání pro konkurenceschopnost</w:t>
      </w:r>
    </w:p>
    <w:p w:rsidR="00380484" w:rsidRPr="00380484" w:rsidRDefault="00380484" w:rsidP="00380484">
      <w:pPr>
        <w:jc w:val="both"/>
      </w:pPr>
      <w:r w:rsidRPr="00380484">
        <w:t xml:space="preserve">Ve školním roce 2013/2014 byla zahájena realizace individuálního projektu Karlovarského kraje s názvem „Podpora přírodovědného a technického vzdělávání v Karlovarském kraji“, do kterého je zapojeno 12 středních škol jako finanční partneři. Projekt je realizován od 1. 9. 2013 do 30. 6. 2015. </w:t>
      </w:r>
    </w:p>
    <w:p w:rsidR="00380484" w:rsidRPr="00380484" w:rsidRDefault="00380484" w:rsidP="00380484">
      <w:pPr>
        <w:jc w:val="both"/>
      </w:pPr>
      <w:r w:rsidRPr="00380484">
        <w:t xml:space="preserve"> </w:t>
      </w:r>
    </w:p>
    <w:p w:rsidR="00380484" w:rsidRPr="00380484" w:rsidRDefault="00380484" w:rsidP="00380484">
      <w:pPr>
        <w:jc w:val="both"/>
        <w:rPr>
          <w:b/>
        </w:rPr>
      </w:pPr>
      <w:r w:rsidRPr="00380484">
        <w:rPr>
          <w:b/>
        </w:rPr>
        <w:t>Cíl 3 - OP Přeshraniční spolupráce ČR - Bavorsko a ČR - Sasko</w:t>
      </w:r>
    </w:p>
    <w:p w:rsidR="00380484" w:rsidRPr="00380484" w:rsidRDefault="00380484" w:rsidP="00380484">
      <w:pPr>
        <w:jc w:val="both"/>
      </w:pPr>
      <w:r w:rsidRPr="00380484">
        <w:t>V rámci tohoto operačního programu ukončily realizaci projektu ve školním roce 2013/2014 tři příspěvkové organizace vykonávající činnost škol (Střední zdravotnická škola a vyšší odborná škola Cheb, Integrovaná střední škola Cheb a Gymnázium Cheb). V realizaci projektu s názvem „</w:t>
      </w:r>
      <w:r w:rsidRPr="00380484">
        <w:rPr>
          <w:sz w:val="22"/>
          <w:szCs w:val="22"/>
        </w:rPr>
        <w:t>Kulinářské zážitky v Krušnohoří/Erzgebirge - Regionální kuchyně jako výraz (znovuobjevené) společné identity v sasko-českém příhraničí“</w:t>
      </w:r>
      <w:r w:rsidRPr="00380484">
        <w:t xml:space="preserve"> pokračovala Střední odborná škola a střední odborné učiliště Nejdek. Realizaci projektu s názvem „Středisko ekologické výchovy“ zahájila příspěvková organizace Školní statek a krajské středisko ekologické výchovy Cheb.</w:t>
      </w:r>
    </w:p>
    <w:p w:rsidR="00380484" w:rsidRPr="00380484" w:rsidRDefault="00380484" w:rsidP="00380484">
      <w:pPr>
        <w:jc w:val="both"/>
      </w:pPr>
    </w:p>
    <w:p w:rsidR="00380484" w:rsidRDefault="00380484" w:rsidP="00380484">
      <w:pPr>
        <w:jc w:val="both"/>
      </w:pPr>
      <w:r w:rsidRPr="00380484">
        <w:t xml:space="preserve">Řada příspěvkových organizací pak působí jako nefinanční partneři v dalších projektech </w:t>
      </w:r>
      <w:r w:rsidRPr="00380484">
        <w:br/>
        <w:t>a některé rovněž realizují projekty zaměřené na výměnné zahraniční pobyty žáků.</w:t>
      </w:r>
      <w:r>
        <w:t xml:space="preserve">  </w:t>
      </w:r>
    </w:p>
    <w:p w:rsidR="00A93927" w:rsidRDefault="00A93927" w:rsidP="00A93927">
      <w:pPr>
        <w:jc w:val="both"/>
      </w:pPr>
    </w:p>
    <w:p w:rsidR="00CA048C" w:rsidRDefault="00380484" w:rsidP="00CA048C">
      <w:pPr>
        <w:jc w:val="both"/>
      </w:pPr>
      <w:r w:rsidRPr="00D36632">
        <w:lastRenderedPageBreak/>
        <w:t xml:space="preserve">Ve školním roce 2013/2014 </w:t>
      </w:r>
      <w:r w:rsidR="00D36632" w:rsidRPr="00D36632">
        <w:t>6</w:t>
      </w:r>
      <w:r w:rsidR="00CA048C" w:rsidRPr="00D36632">
        <w:t xml:space="preserve"> příspěvkových organizací zřízených krajem využilo možnost získat prostředky z rozpočtu kraje v celkové výši </w:t>
      </w:r>
      <w:r w:rsidR="00D36632" w:rsidRPr="00D36632">
        <w:t>149.990</w:t>
      </w:r>
      <w:r w:rsidR="00CA048C" w:rsidRPr="00D36632">
        <w:t>,-- Kč prostřednictvím projektů v oblasti prevence rizikového chování u dětí a mládeže.</w:t>
      </w:r>
      <w:r w:rsidR="00CA048C">
        <w:t xml:space="preserve">  </w:t>
      </w:r>
    </w:p>
    <w:p w:rsidR="00561769" w:rsidRPr="00AC2858" w:rsidRDefault="00561769" w:rsidP="002D70F5">
      <w:pPr>
        <w:jc w:val="both"/>
        <w:rPr>
          <w:b/>
          <w:sz w:val="28"/>
          <w:szCs w:val="28"/>
        </w:rPr>
      </w:pPr>
    </w:p>
    <w:p w:rsidR="002A628C" w:rsidRDefault="00DE03AE" w:rsidP="00FA7296">
      <w:pPr>
        <w:jc w:val="both"/>
      </w:pPr>
      <w:r w:rsidRPr="00DE03AE">
        <w:t>V oblasti vzdělávání</w:t>
      </w:r>
      <w:r w:rsidR="00842160" w:rsidRPr="00AC2858">
        <w:t xml:space="preserve"> lze konstatovat, že</w:t>
      </w:r>
      <w:r w:rsidR="00842160" w:rsidRPr="00AC2858">
        <w:rPr>
          <w:b/>
        </w:rPr>
        <w:t xml:space="preserve"> </w:t>
      </w:r>
      <w:r w:rsidR="00842160" w:rsidRPr="00AC2858">
        <w:t>z</w:t>
      </w:r>
      <w:r w:rsidR="00842160" w:rsidRPr="00AC2858">
        <w:rPr>
          <w:b/>
        </w:rPr>
        <w:t xml:space="preserve"> </w:t>
      </w:r>
      <w:r w:rsidR="00842160" w:rsidRPr="00AC2858">
        <w:t>výročních zpráv za školní rok 20</w:t>
      </w:r>
      <w:r w:rsidR="0090629C" w:rsidRPr="00AC2858">
        <w:t>1</w:t>
      </w:r>
      <w:r w:rsidR="00EF08F8">
        <w:t>3</w:t>
      </w:r>
      <w:r w:rsidR="00842160" w:rsidRPr="00AC2858">
        <w:t>/20</w:t>
      </w:r>
      <w:r w:rsidR="00FA4AC5" w:rsidRPr="00AC2858">
        <w:t>1</w:t>
      </w:r>
      <w:r w:rsidR="00EF08F8">
        <w:t>4</w:t>
      </w:r>
      <w:r w:rsidR="00FA1BD6" w:rsidRPr="00AC2858">
        <w:t>,</w:t>
      </w:r>
      <w:r w:rsidR="00842160" w:rsidRPr="00AC2858">
        <w:t xml:space="preserve"> z poznatků </w:t>
      </w:r>
      <w:r w:rsidR="00FA1BD6" w:rsidRPr="00AC2858">
        <w:t xml:space="preserve">krajského úřadu a České školní inspekce </w:t>
      </w:r>
      <w:r w:rsidR="00842160" w:rsidRPr="00AC2858">
        <w:t xml:space="preserve">vyplývá, že všechny příspěvkové organizace vykonávající činnost škol a školských zařízení plní </w:t>
      </w:r>
      <w:r w:rsidR="00C85B5E" w:rsidRPr="00AC2858">
        <w:t xml:space="preserve">ve svém komplexu stanovené cíle vzdělávání a </w:t>
      </w:r>
      <w:r w:rsidR="00842160" w:rsidRPr="00AC2858">
        <w:t>úkoly, pro které byly Karlovarským krajem zřízeny</w:t>
      </w:r>
      <w:r w:rsidR="00C85B5E" w:rsidRPr="00AC2858">
        <w:t>.</w:t>
      </w:r>
      <w:r w:rsidR="00C16152">
        <w:t xml:space="preserve"> Ke zjištěným nedostatkům ředitelé škol přijímají opatření a aktuálně se k nim vyjadřuje i zřizovatel.</w:t>
      </w:r>
      <w:r w:rsidR="008F3040" w:rsidRPr="00AC2858">
        <w:t xml:space="preserve"> </w:t>
      </w:r>
      <w:r w:rsidR="00FA4AC5" w:rsidRPr="00AC2858">
        <w:t>V rámci veřejno</w:t>
      </w:r>
      <w:r w:rsidR="00066286" w:rsidRPr="00AC2858">
        <w:t>s</w:t>
      </w:r>
      <w:r w:rsidR="00FA4AC5" w:rsidRPr="00AC2858">
        <w:t>právních kontrol provedených odborem kontroly krajského úřad</w:t>
      </w:r>
      <w:r w:rsidR="00066286" w:rsidRPr="00AC2858">
        <w:t>u byla</w:t>
      </w:r>
      <w:r>
        <w:t xml:space="preserve"> </w:t>
      </w:r>
      <w:r w:rsidR="005573CB" w:rsidRPr="00AC2858">
        <w:t xml:space="preserve">i v uvedeném školním roce </w:t>
      </w:r>
      <w:r w:rsidR="00FA4AC5" w:rsidRPr="00AC2858">
        <w:t>v někter</w:t>
      </w:r>
      <w:r w:rsidR="00897D1B" w:rsidRPr="00AC2858">
        <w:t>ých příspěvkových organizacích</w:t>
      </w:r>
      <w:r w:rsidR="00FA4AC5" w:rsidRPr="00AC2858">
        <w:t xml:space="preserve"> zjištěna pochybení při hospodaření s finančními prostředky, </w:t>
      </w:r>
      <w:r w:rsidR="006B17C0">
        <w:t>v několika</w:t>
      </w:r>
      <w:r w:rsidR="00C16152">
        <w:t> případech došlo</w:t>
      </w:r>
      <w:r w:rsidR="006B17C0">
        <w:br/>
        <w:t xml:space="preserve">i k </w:t>
      </w:r>
      <w:r w:rsidR="00C16152">
        <w:t>porušení rozpočtové kázně</w:t>
      </w:r>
      <w:r w:rsidR="006B17C0">
        <w:t xml:space="preserve">. </w:t>
      </w:r>
      <w:r w:rsidR="00C16152">
        <w:t xml:space="preserve">S ohledem na tyto skutečnosti je </w:t>
      </w:r>
      <w:r w:rsidR="00FA4AC5" w:rsidRPr="00AC2858">
        <w:t xml:space="preserve">proto nezbytné </w:t>
      </w:r>
      <w:r w:rsidR="00C16152">
        <w:t xml:space="preserve">věnovat </w:t>
      </w:r>
      <w:r w:rsidR="00FA4AC5" w:rsidRPr="00AC2858">
        <w:t xml:space="preserve">této oblasti činnosti </w:t>
      </w:r>
      <w:r w:rsidR="00C16152">
        <w:t xml:space="preserve">i </w:t>
      </w:r>
      <w:r w:rsidR="005573CB" w:rsidRPr="00AC2858">
        <w:t xml:space="preserve">nadále </w:t>
      </w:r>
      <w:r w:rsidR="00FA4AC5" w:rsidRPr="00AC2858">
        <w:t xml:space="preserve">zvýšenou pozornost jak ze strany samotných příspěvkových organizací, tak i ze strany </w:t>
      </w:r>
      <w:r w:rsidR="006B17C0">
        <w:t>kompetentních odboru krajského úřadu</w:t>
      </w:r>
      <w:r w:rsidR="00FA4AC5" w:rsidRPr="00AC2858">
        <w:t xml:space="preserve">. </w:t>
      </w:r>
    </w:p>
    <w:p w:rsidR="006B17C0" w:rsidRPr="00AC2858" w:rsidRDefault="006B17C0" w:rsidP="00FA7296">
      <w:pPr>
        <w:jc w:val="both"/>
      </w:pPr>
    </w:p>
    <w:p w:rsidR="005C7D00" w:rsidRPr="00AC2858" w:rsidRDefault="00C85B5E" w:rsidP="00FA7296">
      <w:pPr>
        <w:jc w:val="both"/>
      </w:pPr>
      <w:r w:rsidRPr="00AC2858">
        <w:t>V rámci hlavní činnosti škol a školských zařízení byl školní rok 20</w:t>
      </w:r>
      <w:r w:rsidR="005573CB" w:rsidRPr="00AC2858">
        <w:t>1</w:t>
      </w:r>
      <w:r w:rsidR="006B17C0">
        <w:t>3</w:t>
      </w:r>
      <w:r w:rsidRPr="00AC2858">
        <w:t>/20</w:t>
      </w:r>
      <w:r w:rsidR="00FA4AC5" w:rsidRPr="00AC2858">
        <w:t>1</w:t>
      </w:r>
      <w:r w:rsidR="006B17C0">
        <w:t>4</w:t>
      </w:r>
      <w:r w:rsidRPr="00AC2858">
        <w:t xml:space="preserve"> </w:t>
      </w:r>
      <w:r w:rsidR="002A628C" w:rsidRPr="00AC2858">
        <w:t>pokračováním</w:t>
      </w:r>
      <w:r w:rsidRPr="00AC2858">
        <w:t xml:space="preserve"> </w:t>
      </w:r>
      <w:r w:rsidR="002A628C" w:rsidRPr="00AC2858">
        <w:t>v plnění</w:t>
      </w:r>
      <w:r w:rsidR="00930EF0" w:rsidRPr="00AC2858">
        <w:t xml:space="preserve"> náročn</w:t>
      </w:r>
      <w:r w:rsidR="002A628C" w:rsidRPr="00AC2858">
        <w:t>ých</w:t>
      </w:r>
      <w:r w:rsidR="00930EF0" w:rsidRPr="00AC2858">
        <w:t xml:space="preserve"> úkol</w:t>
      </w:r>
      <w:r w:rsidR="002A628C" w:rsidRPr="00AC2858">
        <w:t>ů</w:t>
      </w:r>
      <w:r w:rsidR="00930EF0" w:rsidRPr="00AC2858">
        <w:t xml:space="preserve"> v souvislosti s kurikulární reformou, </w:t>
      </w:r>
      <w:r w:rsidR="002A628C" w:rsidRPr="00AC2858">
        <w:t xml:space="preserve">jako je </w:t>
      </w:r>
      <w:r w:rsidR="001156DD" w:rsidRPr="00AC2858">
        <w:t>zejména</w:t>
      </w:r>
      <w:r w:rsidR="006B17C0">
        <w:t xml:space="preserve"> další</w:t>
      </w:r>
      <w:r w:rsidR="002A628C" w:rsidRPr="00AC2858">
        <w:t xml:space="preserve"> </w:t>
      </w:r>
      <w:r w:rsidR="005573CB" w:rsidRPr="00AC2858">
        <w:t xml:space="preserve">inovace </w:t>
      </w:r>
      <w:r w:rsidR="00930EF0" w:rsidRPr="00AC2858">
        <w:t>školní</w:t>
      </w:r>
      <w:r w:rsidR="002A628C" w:rsidRPr="00AC2858">
        <w:t>ch</w:t>
      </w:r>
      <w:r w:rsidR="00930EF0" w:rsidRPr="00AC2858">
        <w:t xml:space="preserve"> vzdělávací</w:t>
      </w:r>
      <w:r w:rsidR="002A628C" w:rsidRPr="00AC2858">
        <w:t>ch</w:t>
      </w:r>
      <w:r w:rsidR="00930EF0" w:rsidRPr="00AC2858">
        <w:t xml:space="preserve"> program</w:t>
      </w:r>
      <w:r w:rsidR="002A628C" w:rsidRPr="00AC2858">
        <w:t>ů</w:t>
      </w:r>
      <w:r w:rsidR="00930EF0" w:rsidRPr="00AC2858">
        <w:t>,</w:t>
      </w:r>
      <w:r w:rsidR="00500489" w:rsidRPr="00AC2858">
        <w:t xml:space="preserve"> které </w:t>
      </w:r>
      <w:r w:rsidR="00897D1B" w:rsidRPr="00AC2858">
        <w:t>jsou</w:t>
      </w:r>
      <w:r w:rsidR="00500489" w:rsidRPr="00AC2858">
        <w:t xml:space="preserve"> jednou z hlavních priorit činnosti škol, </w:t>
      </w:r>
      <w:r w:rsidR="00930EF0" w:rsidRPr="00AC2858">
        <w:t>nový způsob závěrečných zkoušek</w:t>
      </w:r>
      <w:r w:rsidR="00735C3C" w:rsidRPr="00AC2858">
        <w:t xml:space="preserve"> </w:t>
      </w:r>
      <w:r w:rsidR="003A63A7" w:rsidRPr="00AC2858">
        <w:t xml:space="preserve">a zejména </w:t>
      </w:r>
      <w:r w:rsidR="00C16152">
        <w:t xml:space="preserve">pokračování v </w:t>
      </w:r>
      <w:r w:rsidR="003A63A7" w:rsidRPr="00AC2858">
        <w:t>realizac</w:t>
      </w:r>
      <w:r w:rsidR="00C16152">
        <w:t>i</w:t>
      </w:r>
      <w:r w:rsidR="00735C3C" w:rsidRPr="00AC2858">
        <w:t xml:space="preserve"> nové maturitní zkoušky</w:t>
      </w:r>
      <w:r w:rsidR="006B17C0">
        <w:t xml:space="preserve"> </w:t>
      </w:r>
      <w:r w:rsidR="005C7D00" w:rsidRPr="00AC2858">
        <w:t xml:space="preserve">a </w:t>
      </w:r>
      <w:r w:rsidR="003A63A7" w:rsidRPr="00AC2858">
        <w:t xml:space="preserve">dále </w:t>
      </w:r>
      <w:r w:rsidR="00897D1B" w:rsidRPr="00AC2858">
        <w:t>p</w:t>
      </w:r>
      <w:r w:rsidR="003A63A7" w:rsidRPr="00AC2858">
        <w:t>okračování v</w:t>
      </w:r>
      <w:r w:rsidR="005C7D00" w:rsidRPr="00AC2858">
        <w:t xml:space="preserve"> konání přijímacích zkoušek do oborů vzdělání s maturitní zkouškou.</w:t>
      </w:r>
    </w:p>
    <w:p w:rsidR="005C7D00" w:rsidRPr="00AC2858" w:rsidRDefault="005C7D00" w:rsidP="00FA7296">
      <w:pPr>
        <w:jc w:val="both"/>
      </w:pPr>
    </w:p>
    <w:p w:rsidR="008F3040" w:rsidRPr="00AC2858" w:rsidRDefault="00FA1BD6" w:rsidP="00FA7296">
      <w:pPr>
        <w:jc w:val="both"/>
      </w:pPr>
      <w:r w:rsidRPr="00AC2858">
        <w:t xml:space="preserve">Školy </w:t>
      </w:r>
      <w:r w:rsidR="00BA3353" w:rsidRPr="00AC2858">
        <w:t xml:space="preserve">a školská zařízení </w:t>
      </w:r>
      <w:r w:rsidRPr="00AC2858">
        <w:t xml:space="preserve">se ve své činnosti zaměřily zejména na </w:t>
      </w:r>
      <w:r w:rsidR="00930EF0" w:rsidRPr="00AC2858">
        <w:t>zvyšování kvality</w:t>
      </w:r>
      <w:r w:rsidRPr="00AC2858">
        <w:t xml:space="preserve"> </w:t>
      </w:r>
      <w:r w:rsidR="005C7D00" w:rsidRPr="00AC2858">
        <w:br/>
      </w:r>
      <w:r w:rsidRPr="00AC2858">
        <w:t>a</w:t>
      </w:r>
      <w:r w:rsidR="00930EF0" w:rsidRPr="00AC2858">
        <w:t xml:space="preserve"> efektivity vzděláv</w:t>
      </w:r>
      <w:r w:rsidRPr="00AC2858">
        <w:t>acího procesu a</w:t>
      </w:r>
      <w:r w:rsidR="00BA3353" w:rsidRPr="00AC2858">
        <w:t> </w:t>
      </w:r>
      <w:r w:rsidRPr="00AC2858">
        <w:t>jeho inovaci</w:t>
      </w:r>
      <w:r w:rsidR="00BA3353" w:rsidRPr="00AC2858">
        <w:t>, na</w:t>
      </w:r>
      <w:r w:rsidR="00233816" w:rsidRPr="00AC2858">
        <w:t xml:space="preserve"> hospodaření s majetkem, efektivnější vyu</w:t>
      </w:r>
      <w:r w:rsidR="00BA3353" w:rsidRPr="00AC2858">
        <w:t>žívání finančních prostředků i lidského potenciálu</w:t>
      </w:r>
      <w:r w:rsidR="00054A1D" w:rsidRPr="00AC2858">
        <w:t>.</w:t>
      </w:r>
      <w:r w:rsidR="00233816" w:rsidRPr="00AC2858">
        <w:t xml:space="preserve"> </w:t>
      </w:r>
      <w:r w:rsidR="00BA3353" w:rsidRPr="00AC2858">
        <w:t xml:space="preserve">Přesto je </w:t>
      </w:r>
      <w:r w:rsidR="00054A1D" w:rsidRPr="00AC2858">
        <w:t xml:space="preserve">ve </w:t>
      </w:r>
      <w:r w:rsidR="00BA3353" w:rsidRPr="00AC2858">
        <w:t>všech těchto</w:t>
      </w:r>
      <w:r w:rsidR="00054A1D" w:rsidRPr="00AC2858">
        <w:t>,</w:t>
      </w:r>
      <w:r w:rsidR="00BA3353" w:rsidRPr="00AC2858">
        <w:t xml:space="preserve"> </w:t>
      </w:r>
      <w:r w:rsidR="00054A1D" w:rsidRPr="00AC2858">
        <w:t xml:space="preserve">ale </w:t>
      </w:r>
      <w:r w:rsidR="005C7D00" w:rsidRPr="00AC2858">
        <w:br/>
      </w:r>
      <w:r w:rsidR="00054A1D" w:rsidRPr="00AC2858">
        <w:t xml:space="preserve">i dalších oblastech (např. kvalifikovanost výuky) </w:t>
      </w:r>
      <w:r w:rsidR="007B00D1" w:rsidRPr="00AC2858">
        <w:t>stále co zlepšovat.</w:t>
      </w:r>
      <w:r w:rsidR="00BA3353" w:rsidRPr="00AC2858">
        <w:t xml:space="preserve"> </w:t>
      </w:r>
      <w:r w:rsidR="00D36632">
        <w:t xml:space="preserve">5 středním školám zřizovaných krajem byla na jejich žádost poskytnuta finanční podpora v celkové výši 275.000,--  na náhradu platu za pracovním volno 13 učitelů, kteří studiem na vysokých školách získávají potřebnou odbornou kvalifikaci. </w:t>
      </w:r>
    </w:p>
    <w:p w:rsidR="007B00D1" w:rsidRPr="00AC2858" w:rsidRDefault="007B00D1" w:rsidP="00FA7296">
      <w:pPr>
        <w:jc w:val="both"/>
      </w:pPr>
    </w:p>
    <w:p w:rsidR="009A6450" w:rsidRDefault="003A63A7" w:rsidP="007D0907">
      <w:pPr>
        <w:jc w:val="both"/>
      </w:pPr>
      <w:r w:rsidRPr="00AC2858">
        <w:t>I ve školním roce 201</w:t>
      </w:r>
      <w:r w:rsidR="006B17C0">
        <w:t>3</w:t>
      </w:r>
      <w:r w:rsidRPr="00AC2858">
        <w:t>/201</w:t>
      </w:r>
      <w:r w:rsidR="006B17C0">
        <w:t>4</w:t>
      </w:r>
      <w:r w:rsidRPr="00AC2858">
        <w:t xml:space="preserve"> se u</w:t>
      </w:r>
      <w:r w:rsidR="005C7D00" w:rsidRPr="00AC2858">
        <w:t xml:space="preserve"> stále více</w:t>
      </w:r>
      <w:r w:rsidR="008F3040" w:rsidRPr="00AC2858">
        <w:t xml:space="preserve"> příspěvkový</w:t>
      </w:r>
      <w:r w:rsidR="005C7D00" w:rsidRPr="00AC2858">
        <w:t xml:space="preserve">ch organizací </w:t>
      </w:r>
      <w:r w:rsidR="008F3040" w:rsidRPr="00AC2858">
        <w:t>vykonávající</w:t>
      </w:r>
      <w:r w:rsidR="005A6527" w:rsidRPr="00AC2858">
        <w:t>ch</w:t>
      </w:r>
      <w:r w:rsidR="008F3040" w:rsidRPr="00AC2858">
        <w:t xml:space="preserve"> činnost středních škol </w:t>
      </w:r>
      <w:r w:rsidRPr="00AC2858">
        <w:t>projevoval</w:t>
      </w:r>
      <w:r w:rsidR="005C7D00" w:rsidRPr="00AC2858">
        <w:t xml:space="preserve"> negativní dopad</w:t>
      </w:r>
      <w:r w:rsidR="008F3040" w:rsidRPr="00AC2858">
        <w:t xml:space="preserve"> nepřízniv</w:t>
      </w:r>
      <w:r w:rsidR="005C7D00" w:rsidRPr="00AC2858">
        <w:t>ého</w:t>
      </w:r>
      <w:r w:rsidR="008F3040" w:rsidRPr="00AC2858">
        <w:t xml:space="preserve"> demografick</w:t>
      </w:r>
      <w:r w:rsidR="005C7D00" w:rsidRPr="00AC2858">
        <w:t>ého</w:t>
      </w:r>
      <w:r w:rsidR="008F3040" w:rsidRPr="00AC2858">
        <w:t xml:space="preserve"> vývoj</w:t>
      </w:r>
      <w:r w:rsidR="005C7D00" w:rsidRPr="00AC2858">
        <w:t>e</w:t>
      </w:r>
      <w:r w:rsidR="008F3040" w:rsidRPr="00AC2858">
        <w:t>, který s sebou přináší snižující se počet žáků nastupují</w:t>
      </w:r>
      <w:r w:rsidR="005A6527" w:rsidRPr="00AC2858">
        <w:t>cích</w:t>
      </w:r>
      <w:r w:rsidR="008F3040" w:rsidRPr="00AC2858">
        <w:t xml:space="preserve"> do středního školství</w:t>
      </w:r>
      <w:r w:rsidR="00EF15B9" w:rsidRPr="00AC2858">
        <w:t xml:space="preserve">. </w:t>
      </w:r>
      <w:r w:rsidR="007D0907" w:rsidRPr="00AC2858">
        <w:t xml:space="preserve">Pokles počtu přijatých uchazečů se </w:t>
      </w:r>
      <w:r w:rsidR="006B17C0">
        <w:t>i nadále ci</w:t>
      </w:r>
      <w:r w:rsidR="007D0907" w:rsidRPr="00AC2858">
        <w:t>telně dot</w:t>
      </w:r>
      <w:r w:rsidRPr="00AC2858">
        <w:t>ý</w:t>
      </w:r>
      <w:r w:rsidR="007D0907" w:rsidRPr="00AC2858">
        <w:t>k</w:t>
      </w:r>
      <w:r w:rsidRPr="00AC2858">
        <w:t>á</w:t>
      </w:r>
      <w:r w:rsidR="007D0907" w:rsidRPr="00AC2858">
        <w:t xml:space="preserve"> téměř všech </w:t>
      </w:r>
      <w:r w:rsidRPr="00AC2858">
        <w:t xml:space="preserve">středních </w:t>
      </w:r>
      <w:r w:rsidR="007D0907" w:rsidRPr="00AC2858">
        <w:t>škol</w:t>
      </w:r>
      <w:r w:rsidRPr="00AC2858">
        <w:t xml:space="preserve"> kromě gymnázií</w:t>
      </w:r>
      <w:r w:rsidR="000C0F0C" w:rsidRPr="00AC2858">
        <w:t>.</w:t>
      </w:r>
      <w:r w:rsidR="007D0907" w:rsidRPr="00AC2858">
        <w:t xml:space="preserve"> Související příčin</w:t>
      </w:r>
      <w:r w:rsidR="00333628" w:rsidRPr="00AC2858">
        <w:t>ou tohoto neuspokojivého</w:t>
      </w:r>
      <w:r w:rsidR="007D0907" w:rsidRPr="00AC2858">
        <w:t xml:space="preserve"> s</w:t>
      </w:r>
      <w:r w:rsidR="00333628" w:rsidRPr="00AC2858">
        <w:t>tavu je</w:t>
      </w:r>
      <w:r w:rsidR="007D0907" w:rsidRPr="00AC2858">
        <w:t>, že nabídka volných</w:t>
      </w:r>
      <w:r w:rsidR="007D0907">
        <w:t xml:space="preserve"> míst stále zůstává neúměrn</w:t>
      </w:r>
      <w:r w:rsidR="005A6527">
        <w:t>ě vysoká</w:t>
      </w:r>
      <w:r w:rsidR="007D0907" w:rsidRPr="006156DC">
        <w:t>,</w:t>
      </w:r>
      <w:r w:rsidR="007D0907">
        <w:t xml:space="preserve"> ve své struktuře je nevyvážená, protože</w:t>
      </w:r>
      <w:r w:rsidR="007D0907" w:rsidRPr="006156DC">
        <w:t xml:space="preserve"> </w:t>
      </w:r>
      <w:r w:rsidR="007D0907">
        <w:t>některé sousedící školy si konkurují nabídkou stejných či podobných oborů, některé dobře naplňované obory</w:t>
      </w:r>
      <w:r w:rsidR="007D0907" w:rsidRPr="006156DC">
        <w:t xml:space="preserve"> </w:t>
      </w:r>
      <w:r w:rsidR="00333628">
        <w:t>jsou</w:t>
      </w:r>
      <w:r w:rsidR="007D0907">
        <w:t xml:space="preserve"> z hlediska potřeby v </w:t>
      </w:r>
      <w:r w:rsidR="00333628">
        <w:t>nabízeném</w:t>
      </w:r>
      <w:r w:rsidR="007D0907">
        <w:t xml:space="preserve"> množství nadbytečné</w:t>
      </w:r>
      <w:r w:rsidR="00A93E8D">
        <w:t xml:space="preserve"> </w:t>
      </w:r>
      <w:r w:rsidR="00333628">
        <w:t xml:space="preserve">a tím </w:t>
      </w:r>
      <w:r w:rsidR="00A93E8D">
        <w:t>odčerpávají uchazeče o ostatní, trhem žádané zejména technicky zaměřené obory</w:t>
      </w:r>
      <w:r w:rsidR="00333628">
        <w:t>. Dalším nepříznivým jevem je to, že</w:t>
      </w:r>
      <w:r w:rsidR="00A93E8D">
        <w:t xml:space="preserve"> </w:t>
      </w:r>
      <w:r w:rsidR="00DE03AE">
        <w:t xml:space="preserve">do </w:t>
      </w:r>
      <w:r w:rsidR="00A93E8D">
        <w:t>maturitní</w:t>
      </w:r>
      <w:r w:rsidR="00DE03AE">
        <w:t>ch</w:t>
      </w:r>
      <w:r w:rsidR="00A93E8D">
        <w:t xml:space="preserve"> obor</w:t>
      </w:r>
      <w:r w:rsidR="00DE03AE">
        <w:t>ů jsou</w:t>
      </w:r>
      <w:r w:rsidR="00A93E8D">
        <w:t xml:space="preserve"> </w:t>
      </w:r>
      <w:r w:rsidR="000C0F0C">
        <w:t xml:space="preserve">i přes konání přijímacích zkoušek nabíráni </w:t>
      </w:r>
      <w:r w:rsidR="00A93E8D">
        <w:t xml:space="preserve">i uchazeči bez patřičných studijních předpokladů, </w:t>
      </w:r>
      <w:r w:rsidR="000C0F0C">
        <w:t>kteří by se mohli dobře uplatnit v některém z oborů</w:t>
      </w:r>
      <w:r w:rsidR="00A93E8D">
        <w:t xml:space="preserve"> vzdělání s výučním listem.</w:t>
      </w:r>
      <w:r w:rsidR="00547DDE">
        <w:t xml:space="preserve"> </w:t>
      </w:r>
      <w:r w:rsidR="000C0F0C">
        <w:t xml:space="preserve">Některé z učebních oborů, jako např. zedník, tesař, malíř, pekař, řezník a další, jsou v současné době v důsledku naprosto nedostatečného zájmu uchazečů </w:t>
      </w:r>
      <w:r w:rsidR="00EA086B" w:rsidRPr="00EA086B">
        <w:t xml:space="preserve">ohroženy </w:t>
      </w:r>
      <w:r w:rsidR="000C0F0C">
        <w:t xml:space="preserve">zánikem. </w:t>
      </w:r>
      <w:r w:rsidR="009A6450" w:rsidRPr="00166C2A">
        <w:t xml:space="preserve">Na pomoc ke zvrácení tohoto nepříznivého stavu přijala rada kraje Pravidla pro poskytování stipendií žákům vzdělávajícím se ve středních školách zřizovaných Karlovarským krajem, která </w:t>
      </w:r>
      <w:r w:rsidR="00FF596E" w:rsidRPr="00166C2A">
        <w:t>byla</w:t>
      </w:r>
      <w:r w:rsidR="009A6450" w:rsidRPr="00166C2A">
        <w:t xml:space="preserve"> poprvé uplatněna ve školním roce 2013/2014</w:t>
      </w:r>
      <w:r w:rsidR="00166C2A">
        <w:t>, přičemž</w:t>
      </w:r>
      <w:r w:rsidR="00D36632" w:rsidRPr="00166C2A">
        <w:t xml:space="preserve"> </w:t>
      </w:r>
      <w:r w:rsidR="00166C2A" w:rsidRPr="00166C2A">
        <w:t xml:space="preserve">úspěšným žákům bylo </w:t>
      </w:r>
      <w:r w:rsidR="00D36632" w:rsidRPr="00166C2A">
        <w:t>v</w:t>
      </w:r>
      <w:r w:rsidR="00FF596E" w:rsidRPr="00166C2A">
        <w:t>yplaceno</w:t>
      </w:r>
      <w:r w:rsidR="00D36632" w:rsidRPr="00166C2A">
        <w:t xml:space="preserve"> celkem 552.000,-- Kč.</w:t>
      </w:r>
      <w:r w:rsidR="00D36632">
        <w:t xml:space="preserve"> </w:t>
      </w:r>
    </w:p>
    <w:p w:rsidR="009A6450" w:rsidRDefault="009A6450" w:rsidP="007D0907">
      <w:pPr>
        <w:jc w:val="both"/>
      </w:pPr>
    </w:p>
    <w:p w:rsidR="008F3040" w:rsidRPr="009A6450" w:rsidRDefault="00A93E8D" w:rsidP="008F3040">
      <w:pPr>
        <w:jc w:val="both"/>
      </w:pPr>
      <w:r>
        <w:lastRenderedPageBreak/>
        <w:t xml:space="preserve">Toto vše </w:t>
      </w:r>
      <w:r w:rsidR="007D0907" w:rsidRPr="006156DC">
        <w:t>ve svém dů</w:t>
      </w:r>
      <w:r w:rsidR="007D0907">
        <w:t>sledku znamená nenaplnění záměrů</w:t>
      </w:r>
      <w:r w:rsidR="007D0907" w:rsidRPr="006156DC">
        <w:t xml:space="preserve"> naprosté většiny škol</w:t>
      </w:r>
      <w:r w:rsidR="00EA086B">
        <w:t xml:space="preserve"> a zároveň</w:t>
      </w:r>
      <w:r w:rsidR="00333628">
        <w:t xml:space="preserve"> má negativní dopad do </w:t>
      </w:r>
      <w:r w:rsidR="00EA086B">
        <w:t xml:space="preserve">organizace, personálního zabezpečení a </w:t>
      </w:r>
      <w:r w:rsidR="00333628">
        <w:t>kvality výuky</w:t>
      </w:r>
      <w:r>
        <w:t>.</w:t>
      </w:r>
      <w:r w:rsidR="007D0907">
        <w:t xml:space="preserve"> </w:t>
      </w:r>
      <w:r w:rsidR="008F3040">
        <w:rPr>
          <w:snapToGrid w:val="0"/>
        </w:rPr>
        <w:t>S ohledem na výše uvedené j</w:t>
      </w:r>
      <w:r w:rsidR="008F3040" w:rsidRPr="00046602">
        <w:rPr>
          <w:snapToGrid w:val="0"/>
        </w:rPr>
        <w:t xml:space="preserve">e nezbytné, aby se </w:t>
      </w:r>
      <w:r w:rsidR="00333628">
        <w:rPr>
          <w:snapToGrid w:val="0"/>
        </w:rPr>
        <w:t xml:space="preserve">zřizovatel a </w:t>
      </w:r>
      <w:r w:rsidR="00EF15B9">
        <w:rPr>
          <w:snapToGrid w:val="0"/>
        </w:rPr>
        <w:t xml:space="preserve">každá příspěvková organizace </w:t>
      </w:r>
      <w:r w:rsidR="008F3040" w:rsidRPr="00046602">
        <w:rPr>
          <w:snapToGrid w:val="0"/>
        </w:rPr>
        <w:t>tout</w:t>
      </w:r>
      <w:r w:rsidR="008F3040">
        <w:rPr>
          <w:snapToGrid w:val="0"/>
        </w:rPr>
        <w:t>o situací zodpovědně zabýval</w:t>
      </w:r>
      <w:r w:rsidR="00333628">
        <w:rPr>
          <w:snapToGrid w:val="0"/>
        </w:rPr>
        <w:t>y</w:t>
      </w:r>
      <w:r w:rsidR="008F3040">
        <w:rPr>
          <w:snapToGrid w:val="0"/>
        </w:rPr>
        <w:t xml:space="preserve"> a </w:t>
      </w:r>
      <w:r w:rsidR="00333628">
        <w:rPr>
          <w:snapToGrid w:val="0"/>
        </w:rPr>
        <w:t>hledaly</w:t>
      </w:r>
      <w:r w:rsidR="008F3040" w:rsidRPr="00046602">
        <w:rPr>
          <w:snapToGrid w:val="0"/>
        </w:rPr>
        <w:t xml:space="preserve"> taková řešení, která by v budoucnu zajistila nejen </w:t>
      </w:r>
      <w:r w:rsidR="00EF15B9">
        <w:rPr>
          <w:snapToGrid w:val="0"/>
        </w:rPr>
        <w:t xml:space="preserve">její </w:t>
      </w:r>
      <w:r w:rsidR="008F3040" w:rsidRPr="00046602">
        <w:rPr>
          <w:snapToGrid w:val="0"/>
        </w:rPr>
        <w:t xml:space="preserve">ekonomickou soběstačnost, ale zejména odpovídající kvalitu poskytovaného vzdělávání v celé jeho šíři včetně kvalifikovaného personální obsazení. </w:t>
      </w:r>
      <w:r w:rsidR="00EF15B9">
        <w:rPr>
          <w:snapToGrid w:val="0"/>
        </w:rPr>
        <w:t>Rovněž odbor školství, mládeže a tělovýchovy bude v</w:t>
      </w:r>
      <w:r w:rsidR="008F3040" w:rsidRPr="00046602">
        <w:rPr>
          <w:snapToGrid w:val="0"/>
        </w:rPr>
        <w:t xml:space="preserve">ývoj situace i </w:t>
      </w:r>
      <w:r w:rsidR="00EF15B9">
        <w:rPr>
          <w:snapToGrid w:val="0"/>
        </w:rPr>
        <w:t xml:space="preserve">nadále sledovat a vyhodnocovat. </w:t>
      </w:r>
    </w:p>
    <w:p w:rsidR="008F3040" w:rsidRDefault="008F3040" w:rsidP="00FA7296">
      <w:pPr>
        <w:jc w:val="both"/>
      </w:pPr>
    </w:p>
    <w:p w:rsidR="00930EF0" w:rsidRPr="00930EF0" w:rsidRDefault="00930EF0" w:rsidP="00FA7296">
      <w:pPr>
        <w:jc w:val="both"/>
      </w:pPr>
      <w:r>
        <w:t xml:space="preserve">Konkrétnější </w:t>
      </w:r>
      <w:r w:rsidR="008F3040">
        <w:t xml:space="preserve">a podrobnější </w:t>
      </w:r>
      <w:r>
        <w:t xml:space="preserve">údaje o </w:t>
      </w:r>
      <w:r w:rsidR="00737E5E">
        <w:t>stavu a rozvoji vzdělávací soustavy</w:t>
      </w:r>
      <w:r w:rsidR="008F3040">
        <w:t xml:space="preserve"> podle jednotlivých oblastí</w:t>
      </w:r>
      <w:r w:rsidR="00737E5E">
        <w:t xml:space="preserve"> za školní rok 20</w:t>
      </w:r>
      <w:r w:rsidR="00A93E8D">
        <w:t>1</w:t>
      </w:r>
      <w:r w:rsidR="006B17C0">
        <w:t>3</w:t>
      </w:r>
      <w:r w:rsidR="00737E5E">
        <w:t>/20</w:t>
      </w:r>
      <w:r w:rsidR="00A24CBB">
        <w:t>1</w:t>
      </w:r>
      <w:r w:rsidR="006B17C0">
        <w:t>4 jsou</w:t>
      </w:r>
      <w:r w:rsidR="00737E5E">
        <w:t xml:space="preserve"> obsaženy ve výroční zprávě za Karlovarský kraj, která </w:t>
      </w:r>
      <w:r w:rsidR="006B17C0">
        <w:t>byla projednána v</w:t>
      </w:r>
      <w:r w:rsidR="00737E5E">
        <w:t xml:space="preserve"> zastupitelstvu </w:t>
      </w:r>
      <w:r w:rsidR="006B17C0">
        <w:t>kraje 12. 2. 2015</w:t>
      </w:r>
      <w:r w:rsidR="00737E5E">
        <w:t xml:space="preserve">. </w:t>
      </w:r>
    </w:p>
    <w:sectPr w:rsidR="00930EF0" w:rsidRPr="00930EF0" w:rsidSect="002D70F5">
      <w:headerReference w:type="default" r:id="rId11"/>
      <w:footerReference w:type="even" r:id="rId12"/>
      <w:footerReference w:type="default" r:id="rId13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CD" w:rsidRDefault="000F08CD">
      <w:r>
        <w:separator/>
      </w:r>
    </w:p>
  </w:endnote>
  <w:endnote w:type="continuationSeparator" w:id="0">
    <w:p w:rsidR="000F08CD" w:rsidRDefault="000F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58" w:rsidRDefault="00C03B7D" w:rsidP="001140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285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2858" w:rsidRDefault="00AC285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858" w:rsidRDefault="00C03B7D" w:rsidP="001140D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C285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27DF">
      <w:rPr>
        <w:rStyle w:val="slostrnky"/>
        <w:noProof/>
      </w:rPr>
      <w:t>1</w:t>
    </w:r>
    <w:r>
      <w:rPr>
        <w:rStyle w:val="slostrnky"/>
      </w:rPr>
      <w:fldChar w:fldCharType="end"/>
    </w:r>
  </w:p>
  <w:p w:rsidR="00AC2858" w:rsidRDefault="00AC28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CD" w:rsidRDefault="000F08CD">
      <w:r>
        <w:separator/>
      </w:r>
    </w:p>
  </w:footnote>
  <w:footnote w:type="continuationSeparator" w:id="0">
    <w:p w:rsidR="000F08CD" w:rsidRDefault="000F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0C" w:rsidRPr="00C2260C" w:rsidRDefault="00C2260C" w:rsidP="00C2260C">
    <w:pPr>
      <w:pStyle w:val="Zhlav"/>
      <w:jc w:val="right"/>
      <w:rPr>
        <w:b/>
      </w:rPr>
    </w:pPr>
    <w:r>
      <w:rPr>
        <w:b/>
      </w:rPr>
      <w:t>Příloha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34"/>
    <w:multiLevelType w:val="hybridMultilevel"/>
    <w:tmpl w:val="4B2E9208"/>
    <w:lvl w:ilvl="0" w:tplc="418E3AA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209BC"/>
    <w:multiLevelType w:val="hybridMultilevel"/>
    <w:tmpl w:val="22649D58"/>
    <w:lvl w:ilvl="0" w:tplc="C0C6EB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056C95"/>
    <w:multiLevelType w:val="hybridMultilevel"/>
    <w:tmpl w:val="4BC64724"/>
    <w:lvl w:ilvl="0" w:tplc="0E66AEB8">
      <w:start w:val="1"/>
      <w:numFmt w:val="bullet"/>
      <w:pStyle w:val="koleka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42254A7"/>
    <w:multiLevelType w:val="hybridMultilevel"/>
    <w:tmpl w:val="C828616E"/>
    <w:lvl w:ilvl="0" w:tplc="418E3AA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0058A"/>
    <w:multiLevelType w:val="hybridMultilevel"/>
    <w:tmpl w:val="591E6A48"/>
    <w:lvl w:ilvl="0" w:tplc="48FC58C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632BF"/>
    <w:multiLevelType w:val="hybridMultilevel"/>
    <w:tmpl w:val="1F28A0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0817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265723"/>
    <w:multiLevelType w:val="hybridMultilevel"/>
    <w:tmpl w:val="39B4FF96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8C4F09"/>
    <w:multiLevelType w:val="hybridMultilevel"/>
    <w:tmpl w:val="89BA31F0"/>
    <w:lvl w:ilvl="0" w:tplc="418E3AA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0B41AF"/>
    <w:multiLevelType w:val="hybridMultilevel"/>
    <w:tmpl w:val="98FEF3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C3622"/>
    <w:multiLevelType w:val="hybridMultilevel"/>
    <w:tmpl w:val="70EC769C"/>
    <w:lvl w:ilvl="0" w:tplc="CB90E8B8">
      <w:start w:val="4"/>
      <w:numFmt w:val="bullet"/>
      <w:lvlText w:val="-"/>
      <w:lvlJc w:val="left"/>
      <w:pPr>
        <w:tabs>
          <w:tab w:val="num" w:pos="2286"/>
        </w:tabs>
        <w:ind w:left="2286" w:hanging="8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B9"/>
    <w:rsid w:val="000057EC"/>
    <w:rsid w:val="00040146"/>
    <w:rsid w:val="000467E3"/>
    <w:rsid w:val="00052B22"/>
    <w:rsid w:val="00054A1D"/>
    <w:rsid w:val="0006171A"/>
    <w:rsid w:val="00066286"/>
    <w:rsid w:val="00067F8D"/>
    <w:rsid w:val="00072B09"/>
    <w:rsid w:val="00075441"/>
    <w:rsid w:val="000803F1"/>
    <w:rsid w:val="00081AB0"/>
    <w:rsid w:val="00086E07"/>
    <w:rsid w:val="000C0F0C"/>
    <w:rsid w:val="000D377A"/>
    <w:rsid w:val="000F08CD"/>
    <w:rsid w:val="001140DE"/>
    <w:rsid w:val="001156DD"/>
    <w:rsid w:val="00126591"/>
    <w:rsid w:val="001437C0"/>
    <w:rsid w:val="001477F3"/>
    <w:rsid w:val="00160D02"/>
    <w:rsid w:val="00166244"/>
    <w:rsid w:val="00166C2A"/>
    <w:rsid w:val="00175CB2"/>
    <w:rsid w:val="00193AD6"/>
    <w:rsid w:val="001A7C78"/>
    <w:rsid w:val="001C0FE1"/>
    <w:rsid w:val="001C27DF"/>
    <w:rsid w:val="00205688"/>
    <w:rsid w:val="00215D16"/>
    <w:rsid w:val="00217D71"/>
    <w:rsid w:val="00222C45"/>
    <w:rsid w:val="00230E0A"/>
    <w:rsid w:val="00233816"/>
    <w:rsid w:val="002346FF"/>
    <w:rsid w:val="00241226"/>
    <w:rsid w:val="00245A51"/>
    <w:rsid w:val="00247174"/>
    <w:rsid w:val="00261CB1"/>
    <w:rsid w:val="00273995"/>
    <w:rsid w:val="00276D28"/>
    <w:rsid w:val="00284901"/>
    <w:rsid w:val="002A58E6"/>
    <w:rsid w:val="002A628C"/>
    <w:rsid w:val="002A774A"/>
    <w:rsid w:val="002B6A66"/>
    <w:rsid w:val="002C2716"/>
    <w:rsid w:val="002D70F5"/>
    <w:rsid w:val="002F6A1C"/>
    <w:rsid w:val="00301D56"/>
    <w:rsid w:val="00313B6B"/>
    <w:rsid w:val="00323DF1"/>
    <w:rsid w:val="00331A3D"/>
    <w:rsid w:val="00333628"/>
    <w:rsid w:val="00357850"/>
    <w:rsid w:val="00380484"/>
    <w:rsid w:val="003A0E6D"/>
    <w:rsid w:val="003A63A7"/>
    <w:rsid w:val="003B4185"/>
    <w:rsid w:val="003C0AAE"/>
    <w:rsid w:val="003F7BC2"/>
    <w:rsid w:val="0043192D"/>
    <w:rsid w:val="0044553B"/>
    <w:rsid w:val="0045314B"/>
    <w:rsid w:val="00464A8E"/>
    <w:rsid w:val="004664F1"/>
    <w:rsid w:val="004743ED"/>
    <w:rsid w:val="00495410"/>
    <w:rsid w:val="00495B7B"/>
    <w:rsid w:val="004A2828"/>
    <w:rsid w:val="004B08ED"/>
    <w:rsid w:val="004B3739"/>
    <w:rsid w:val="004C2579"/>
    <w:rsid w:val="004D03EF"/>
    <w:rsid w:val="004D57BF"/>
    <w:rsid w:val="00500489"/>
    <w:rsid w:val="005114AD"/>
    <w:rsid w:val="00526478"/>
    <w:rsid w:val="00540083"/>
    <w:rsid w:val="0054108A"/>
    <w:rsid w:val="00547DDE"/>
    <w:rsid w:val="0055333C"/>
    <w:rsid w:val="00556782"/>
    <w:rsid w:val="005573CB"/>
    <w:rsid w:val="00561769"/>
    <w:rsid w:val="00576B1C"/>
    <w:rsid w:val="00590656"/>
    <w:rsid w:val="00590700"/>
    <w:rsid w:val="0059198B"/>
    <w:rsid w:val="005A14CD"/>
    <w:rsid w:val="005A6527"/>
    <w:rsid w:val="005B5063"/>
    <w:rsid w:val="005B536E"/>
    <w:rsid w:val="005B7267"/>
    <w:rsid w:val="005C0C12"/>
    <w:rsid w:val="005C5F52"/>
    <w:rsid w:val="005C7D00"/>
    <w:rsid w:val="005D2EC3"/>
    <w:rsid w:val="005F2B95"/>
    <w:rsid w:val="005F4241"/>
    <w:rsid w:val="00602677"/>
    <w:rsid w:val="00612080"/>
    <w:rsid w:val="0061220E"/>
    <w:rsid w:val="0062176E"/>
    <w:rsid w:val="00626600"/>
    <w:rsid w:val="006538C8"/>
    <w:rsid w:val="00662F23"/>
    <w:rsid w:val="0067596D"/>
    <w:rsid w:val="00677D7D"/>
    <w:rsid w:val="006952A6"/>
    <w:rsid w:val="006A1FCF"/>
    <w:rsid w:val="006B17C0"/>
    <w:rsid w:val="006C63CE"/>
    <w:rsid w:val="006E7159"/>
    <w:rsid w:val="006F3295"/>
    <w:rsid w:val="00706202"/>
    <w:rsid w:val="00722E3E"/>
    <w:rsid w:val="00735C3C"/>
    <w:rsid w:val="00737E5E"/>
    <w:rsid w:val="00751A48"/>
    <w:rsid w:val="0076711E"/>
    <w:rsid w:val="00796AEC"/>
    <w:rsid w:val="007A4429"/>
    <w:rsid w:val="007A5B94"/>
    <w:rsid w:val="007B00D1"/>
    <w:rsid w:val="007D0907"/>
    <w:rsid w:val="007E4302"/>
    <w:rsid w:val="007F705D"/>
    <w:rsid w:val="0081786D"/>
    <w:rsid w:val="008255C0"/>
    <w:rsid w:val="00842160"/>
    <w:rsid w:val="0084444D"/>
    <w:rsid w:val="008604E2"/>
    <w:rsid w:val="00867630"/>
    <w:rsid w:val="00867B26"/>
    <w:rsid w:val="008778CE"/>
    <w:rsid w:val="00893D9D"/>
    <w:rsid w:val="00897D1B"/>
    <w:rsid w:val="008A422E"/>
    <w:rsid w:val="008A51B6"/>
    <w:rsid w:val="008B186E"/>
    <w:rsid w:val="008C6F99"/>
    <w:rsid w:val="008D080E"/>
    <w:rsid w:val="008D6679"/>
    <w:rsid w:val="008E1BAA"/>
    <w:rsid w:val="008E58CE"/>
    <w:rsid w:val="008F0502"/>
    <w:rsid w:val="008F3040"/>
    <w:rsid w:val="008F545A"/>
    <w:rsid w:val="008F59C0"/>
    <w:rsid w:val="0090132E"/>
    <w:rsid w:val="00905854"/>
    <w:rsid w:val="0090629C"/>
    <w:rsid w:val="00923153"/>
    <w:rsid w:val="009259F5"/>
    <w:rsid w:val="00930EF0"/>
    <w:rsid w:val="00947A21"/>
    <w:rsid w:val="009619FB"/>
    <w:rsid w:val="00972570"/>
    <w:rsid w:val="00972C44"/>
    <w:rsid w:val="009A6450"/>
    <w:rsid w:val="009D63F3"/>
    <w:rsid w:val="009D75FF"/>
    <w:rsid w:val="009E2F5F"/>
    <w:rsid w:val="009F34FB"/>
    <w:rsid w:val="009F7883"/>
    <w:rsid w:val="00A00F3C"/>
    <w:rsid w:val="00A04068"/>
    <w:rsid w:val="00A11820"/>
    <w:rsid w:val="00A11D0F"/>
    <w:rsid w:val="00A142C6"/>
    <w:rsid w:val="00A17C35"/>
    <w:rsid w:val="00A24CBB"/>
    <w:rsid w:val="00A63E8F"/>
    <w:rsid w:val="00A83D8E"/>
    <w:rsid w:val="00A93927"/>
    <w:rsid w:val="00A93E8D"/>
    <w:rsid w:val="00AC2858"/>
    <w:rsid w:val="00AE267B"/>
    <w:rsid w:val="00AF3BC7"/>
    <w:rsid w:val="00B20EF7"/>
    <w:rsid w:val="00B33A9C"/>
    <w:rsid w:val="00B37E51"/>
    <w:rsid w:val="00B42E6C"/>
    <w:rsid w:val="00B802AB"/>
    <w:rsid w:val="00B8373C"/>
    <w:rsid w:val="00B860E8"/>
    <w:rsid w:val="00B862B0"/>
    <w:rsid w:val="00B960DF"/>
    <w:rsid w:val="00BA1E6D"/>
    <w:rsid w:val="00BA3353"/>
    <w:rsid w:val="00BC3590"/>
    <w:rsid w:val="00BD4DAE"/>
    <w:rsid w:val="00BD694F"/>
    <w:rsid w:val="00BE2FBB"/>
    <w:rsid w:val="00BF2816"/>
    <w:rsid w:val="00C03B7D"/>
    <w:rsid w:val="00C16152"/>
    <w:rsid w:val="00C2260C"/>
    <w:rsid w:val="00C333E3"/>
    <w:rsid w:val="00C37F39"/>
    <w:rsid w:val="00C42E06"/>
    <w:rsid w:val="00C54027"/>
    <w:rsid w:val="00C8090E"/>
    <w:rsid w:val="00C85B5E"/>
    <w:rsid w:val="00CA048C"/>
    <w:rsid w:val="00CB4084"/>
    <w:rsid w:val="00CB4AA2"/>
    <w:rsid w:val="00CB53D4"/>
    <w:rsid w:val="00CF3F89"/>
    <w:rsid w:val="00D13546"/>
    <w:rsid w:val="00D268A1"/>
    <w:rsid w:val="00D345C0"/>
    <w:rsid w:val="00D36632"/>
    <w:rsid w:val="00D52A49"/>
    <w:rsid w:val="00D955B9"/>
    <w:rsid w:val="00D95A42"/>
    <w:rsid w:val="00DA2A9E"/>
    <w:rsid w:val="00DA5C97"/>
    <w:rsid w:val="00DB025E"/>
    <w:rsid w:val="00DC26D2"/>
    <w:rsid w:val="00DD050B"/>
    <w:rsid w:val="00DD3ADA"/>
    <w:rsid w:val="00DE03AE"/>
    <w:rsid w:val="00DF5FFE"/>
    <w:rsid w:val="00E13272"/>
    <w:rsid w:val="00E16E81"/>
    <w:rsid w:val="00E26049"/>
    <w:rsid w:val="00E50C08"/>
    <w:rsid w:val="00E56B47"/>
    <w:rsid w:val="00E57065"/>
    <w:rsid w:val="00E704D0"/>
    <w:rsid w:val="00E871A9"/>
    <w:rsid w:val="00E97FE1"/>
    <w:rsid w:val="00EA086B"/>
    <w:rsid w:val="00EF081E"/>
    <w:rsid w:val="00EF08F8"/>
    <w:rsid w:val="00EF0AFA"/>
    <w:rsid w:val="00EF15B9"/>
    <w:rsid w:val="00EF2C33"/>
    <w:rsid w:val="00F108B9"/>
    <w:rsid w:val="00F148CD"/>
    <w:rsid w:val="00F233A2"/>
    <w:rsid w:val="00F3278B"/>
    <w:rsid w:val="00F3530E"/>
    <w:rsid w:val="00F42A77"/>
    <w:rsid w:val="00F67DE3"/>
    <w:rsid w:val="00F705E6"/>
    <w:rsid w:val="00F873F9"/>
    <w:rsid w:val="00FA1BD6"/>
    <w:rsid w:val="00FA4AC5"/>
    <w:rsid w:val="00FA50F7"/>
    <w:rsid w:val="00FA7296"/>
    <w:rsid w:val="00FB0944"/>
    <w:rsid w:val="00FC3652"/>
    <w:rsid w:val="00FF2DAD"/>
    <w:rsid w:val="00FF565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55B9"/>
    <w:rPr>
      <w:sz w:val="24"/>
      <w:szCs w:val="24"/>
    </w:rPr>
  </w:style>
  <w:style w:type="paragraph" w:styleId="Nadpis2">
    <w:name w:val="heading 2"/>
    <w:basedOn w:val="Normln"/>
    <w:next w:val="Normln"/>
    <w:qFormat/>
    <w:rsid w:val="008E1BAA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E97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1B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5F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5F52"/>
  </w:style>
  <w:style w:type="paragraph" w:styleId="Textbubliny">
    <w:name w:val="Balloon Text"/>
    <w:basedOn w:val="Normln"/>
    <w:semiHidden/>
    <w:rsid w:val="00737E5E"/>
    <w:rPr>
      <w:rFonts w:ascii="Tahoma" w:hAnsi="Tahoma" w:cs="Tahoma"/>
      <w:sz w:val="16"/>
      <w:szCs w:val="16"/>
    </w:rPr>
  </w:style>
  <w:style w:type="paragraph" w:customStyle="1" w:styleId="a">
    <w:basedOn w:val="Normln"/>
    <w:rsid w:val="00EF0A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nhideWhenUsed/>
    <w:rsid w:val="00662F23"/>
    <w:pPr>
      <w:jc w:val="center"/>
    </w:pPr>
    <w:rPr>
      <w:b/>
      <w:bCs/>
      <w:sz w:val="44"/>
    </w:rPr>
  </w:style>
  <w:style w:type="character" w:customStyle="1" w:styleId="Zkladntext3Char">
    <w:name w:val="Základní text 3 Char"/>
    <w:basedOn w:val="Standardnpsmoodstavce"/>
    <w:link w:val="Zkladntext3"/>
    <w:rsid w:val="00662F23"/>
    <w:rPr>
      <w:b/>
      <w:bCs/>
      <w:sz w:val="44"/>
      <w:szCs w:val="24"/>
    </w:rPr>
  </w:style>
  <w:style w:type="character" w:styleId="Odkaznakoment">
    <w:name w:val="annotation reference"/>
    <w:basedOn w:val="Standardnpsmoodstavce"/>
    <w:rsid w:val="001C0F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F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0FE1"/>
  </w:style>
  <w:style w:type="paragraph" w:styleId="Pedmtkomente">
    <w:name w:val="annotation subject"/>
    <w:basedOn w:val="Textkomente"/>
    <w:next w:val="Textkomente"/>
    <w:link w:val="PedmtkomenteChar"/>
    <w:rsid w:val="001C0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0FE1"/>
    <w:rPr>
      <w:b/>
      <w:bCs/>
    </w:rPr>
  </w:style>
  <w:style w:type="paragraph" w:customStyle="1" w:styleId="koleka">
    <w:name w:val="kolečka"/>
    <w:basedOn w:val="Normln"/>
    <w:rsid w:val="000467E3"/>
    <w:pPr>
      <w:numPr>
        <w:numId w:val="9"/>
      </w:numPr>
    </w:pPr>
  </w:style>
  <w:style w:type="paragraph" w:customStyle="1" w:styleId="Normal">
    <w:name w:val="[Normal]"/>
    <w:rsid w:val="00EF08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55B9"/>
    <w:rPr>
      <w:sz w:val="24"/>
      <w:szCs w:val="24"/>
    </w:rPr>
  </w:style>
  <w:style w:type="paragraph" w:styleId="Nadpis2">
    <w:name w:val="heading 2"/>
    <w:basedOn w:val="Normln"/>
    <w:next w:val="Normln"/>
    <w:qFormat/>
    <w:rsid w:val="008E1BAA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E97F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1B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5F5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5F52"/>
  </w:style>
  <w:style w:type="paragraph" w:styleId="Textbubliny">
    <w:name w:val="Balloon Text"/>
    <w:basedOn w:val="Normln"/>
    <w:semiHidden/>
    <w:rsid w:val="00737E5E"/>
    <w:rPr>
      <w:rFonts w:ascii="Tahoma" w:hAnsi="Tahoma" w:cs="Tahoma"/>
      <w:sz w:val="16"/>
      <w:szCs w:val="16"/>
    </w:rPr>
  </w:style>
  <w:style w:type="paragraph" w:customStyle="1" w:styleId="a">
    <w:basedOn w:val="Normln"/>
    <w:rsid w:val="00EF0A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unhideWhenUsed/>
    <w:rsid w:val="00662F23"/>
    <w:pPr>
      <w:jc w:val="center"/>
    </w:pPr>
    <w:rPr>
      <w:b/>
      <w:bCs/>
      <w:sz w:val="44"/>
    </w:rPr>
  </w:style>
  <w:style w:type="character" w:customStyle="1" w:styleId="Zkladntext3Char">
    <w:name w:val="Základní text 3 Char"/>
    <w:basedOn w:val="Standardnpsmoodstavce"/>
    <w:link w:val="Zkladntext3"/>
    <w:rsid w:val="00662F23"/>
    <w:rPr>
      <w:b/>
      <w:bCs/>
      <w:sz w:val="44"/>
      <w:szCs w:val="24"/>
    </w:rPr>
  </w:style>
  <w:style w:type="character" w:styleId="Odkaznakoment">
    <w:name w:val="annotation reference"/>
    <w:basedOn w:val="Standardnpsmoodstavce"/>
    <w:rsid w:val="001C0F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1C0F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C0FE1"/>
  </w:style>
  <w:style w:type="paragraph" w:styleId="Pedmtkomente">
    <w:name w:val="annotation subject"/>
    <w:basedOn w:val="Textkomente"/>
    <w:next w:val="Textkomente"/>
    <w:link w:val="PedmtkomenteChar"/>
    <w:rsid w:val="001C0F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C0FE1"/>
    <w:rPr>
      <w:b/>
      <w:bCs/>
    </w:rPr>
  </w:style>
  <w:style w:type="paragraph" w:customStyle="1" w:styleId="koleka">
    <w:name w:val="kolečka"/>
    <w:basedOn w:val="Normln"/>
    <w:rsid w:val="000467E3"/>
    <w:pPr>
      <w:numPr>
        <w:numId w:val="9"/>
      </w:numPr>
    </w:pPr>
  </w:style>
  <w:style w:type="paragraph" w:customStyle="1" w:styleId="Normal">
    <w:name w:val="[Normal]"/>
    <w:rsid w:val="00EF08F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E5FB4789618B4A826E5F0E1E730B97" ma:contentTypeVersion="2" ma:contentTypeDescription="Vytvoří nový dokument" ma:contentTypeScope="" ma:versionID="7719bb7ff21291a19da0fbb83fa2ce48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799fdf3e68ddcfad9de9aee4093827f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1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/>
  </documentManagement>
</p:properties>
</file>

<file path=customXml/itemProps1.xml><?xml version="1.0" encoding="utf-8"?>
<ds:datastoreItem xmlns:ds="http://schemas.openxmlformats.org/officeDocument/2006/customXml" ds:itemID="{DD6E1718-48DE-4B80-80E4-D2C593CAED1D}"/>
</file>

<file path=customXml/itemProps2.xml><?xml version="1.0" encoding="utf-8"?>
<ds:datastoreItem xmlns:ds="http://schemas.openxmlformats.org/officeDocument/2006/customXml" ds:itemID="{04B902C1-22B9-48F1-88A4-FA6CAC908458}"/>
</file>

<file path=customXml/itemProps3.xml><?xml version="1.0" encoding="utf-8"?>
<ds:datastoreItem xmlns:ds="http://schemas.openxmlformats.org/officeDocument/2006/customXml" ds:itemID="{98784542-3CC6-43C6-A22B-A312C87C80E0}"/>
</file>

<file path=customXml/itemProps4.xml><?xml version="1.0" encoding="utf-8"?>
<ds:datastoreItem xmlns:ds="http://schemas.openxmlformats.org/officeDocument/2006/customXml" ds:itemID="{D0256BDC-38CF-4133-99D0-F7A9DBE39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2077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Karlovarského kraje, odbor školství, mládeže a tělovýchovy</vt:lpstr>
    </vt:vector>
  </TitlesOfParts>
  <Company>Krajský úřad</Company>
  <LinksUpToDate>false</LinksUpToDate>
  <CharactersWithSpaces>14308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 k usnesení z 11. jednání Rady Karlovarského kraje, které se uskutečnilo dne 06.03.2015 (k bodu č. 53)</dc:title>
  <dc:creator>Dana Martincová</dc:creator>
  <cp:lastModifiedBy>Burešová Lenka OVZ</cp:lastModifiedBy>
  <cp:revision>2</cp:revision>
  <cp:lastPrinted>2012-11-20T06:51:00Z</cp:lastPrinted>
  <dcterms:created xsi:type="dcterms:W3CDTF">2015-03-09T11:37:00Z</dcterms:created>
  <dcterms:modified xsi:type="dcterms:W3CDTF">2015-03-09T11:37:00Z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0x01010043E5FB4789618B4A826E5F0E1E730B97</vt:lpwstr>
  </property>
</Properties>
</file>