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8B" w:rsidRDefault="0045458B" w:rsidP="0045458B">
      <w:r>
        <w:t>Veřejné zakázky</w:t>
      </w:r>
    </w:p>
    <w:p w:rsidR="0045458B" w:rsidRDefault="0045458B" w:rsidP="0045458B">
      <w:r>
        <w:t>1) Postup při stanovení odhadované ceny pro veřejné zakázky z následujícího seznamu a podklady, na jejichž základě se dospělo ke stanovení odhadované ceny:</w:t>
      </w:r>
    </w:p>
    <w:p w:rsidR="0045458B" w:rsidRDefault="0045458B" w:rsidP="0045458B">
      <w:r>
        <w:t>Evidenční číslo zakázky</w:t>
      </w:r>
    </w:p>
    <w:p w:rsidR="0045458B" w:rsidRDefault="0045458B" w:rsidP="0045458B">
      <w:r>
        <w:t>URL zakázky ve VVZ</w:t>
      </w:r>
    </w:p>
    <w:p w:rsidR="0045458B" w:rsidRDefault="0045458B" w:rsidP="0045458B">
      <w:r>
        <w:t>343151</w:t>
      </w:r>
    </w:p>
    <w:p w:rsidR="0045458B" w:rsidRDefault="00FF24E4" w:rsidP="0045458B">
      <w:hyperlink r:id="rId6" w:history="1">
        <w:r w:rsidR="008E20D4" w:rsidRPr="00B957B7">
          <w:rPr>
            <w:rStyle w:val="Hypertextovodkaz"/>
          </w:rPr>
          <w:t>http://www.isvzus.cz/en/Form/Display/381706</w:t>
        </w:r>
      </w:hyperlink>
      <w:r w:rsidR="00B54628">
        <w:t xml:space="preserve"> </w:t>
      </w:r>
    </w:p>
    <w:p w:rsidR="00B54628" w:rsidRPr="003C575A" w:rsidRDefault="00B54628" w:rsidP="00B54628">
      <w:pPr>
        <w:rPr>
          <w:color w:val="8064A2" w:themeColor="accent4"/>
        </w:rPr>
      </w:pPr>
      <w:r w:rsidRPr="003C575A">
        <w:rPr>
          <w:color w:val="8064A2" w:themeColor="accent4"/>
        </w:rPr>
        <w:t xml:space="preserve">Dokumenty k této veřejné zakázce (dodatek smlouvy, oceněné změnové listy, zpráva zadavatele o VŘ) jsou veřejně přístupné na profilu zadavatele, </w:t>
      </w:r>
      <w:proofErr w:type="gramStart"/>
      <w:r w:rsidRPr="003C575A">
        <w:rPr>
          <w:color w:val="8064A2" w:themeColor="accent4"/>
        </w:rPr>
        <w:t>viz.</w:t>
      </w:r>
      <w:proofErr w:type="gramEnd"/>
    </w:p>
    <w:p w:rsidR="00B54628" w:rsidRPr="003C575A" w:rsidRDefault="00FF24E4" w:rsidP="00B54628">
      <w:pPr>
        <w:rPr>
          <w:color w:val="8064A2" w:themeColor="accent4"/>
        </w:rPr>
      </w:pPr>
      <w:hyperlink r:id="rId7" w:history="1">
        <w:r w:rsidR="00B54628" w:rsidRPr="003C575A">
          <w:rPr>
            <w:rStyle w:val="Hypertextovodkaz"/>
            <w:color w:val="8064A2" w:themeColor="accent4"/>
          </w:rPr>
          <w:t>https://www.vhodne-uverejneni.cz/zakazka/dopravni-terminal-cheb-zmenove-listy-zl-c-12-37</w:t>
        </w:r>
      </w:hyperlink>
    </w:p>
    <w:p w:rsidR="00B54628" w:rsidRPr="003C575A" w:rsidRDefault="00B54628" w:rsidP="00B54628">
      <w:pPr>
        <w:rPr>
          <w:color w:val="8064A2" w:themeColor="accent4"/>
        </w:rPr>
      </w:pPr>
      <w:r w:rsidRPr="003C575A">
        <w:rPr>
          <w:color w:val="8064A2" w:themeColor="accent4"/>
        </w:rPr>
        <w:t>Ze zveřejněných dokumentů je jasný postup při stanovení ceny a jsou zde i podklady tvořící současně přílohu dodatku smlouvy o dílo.</w:t>
      </w:r>
    </w:p>
    <w:p w:rsidR="00B54628" w:rsidRPr="003C575A" w:rsidRDefault="00B54628" w:rsidP="0045458B">
      <w:pPr>
        <w:rPr>
          <w:color w:val="8064A2" w:themeColor="accent4"/>
        </w:rPr>
      </w:pPr>
    </w:p>
    <w:p w:rsidR="0045458B" w:rsidRDefault="0045458B" w:rsidP="0045458B">
      <w:r>
        <w:t>2) Kopie veškerých interních předpisů Úřadu, které vymezují postup při zadávání veřejných zakázek, kontrole jejich realizace a vypořádání všech smluvních vztahů s dodavateli zakázek a seznam obdobných předpisů, které sú aplikované podřízenými organizacemi kraje a obchodními společnostmi ovládanými krajem s uvedením seznamu dotčených organizací a společností.</w:t>
      </w:r>
    </w:p>
    <w:p w:rsidR="00704033" w:rsidRPr="002F4977" w:rsidRDefault="00704033" w:rsidP="0045458B">
      <w:pPr>
        <w:rPr>
          <w:color w:val="8064A2" w:themeColor="accent4"/>
        </w:rPr>
      </w:pPr>
      <w:r w:rsidRPr="002F4977">
        <w:rPr>
          <w:color w:val="8064A2" w:themeColor="accent4"/>
        </w:rPr>
        <w:t xml:space="preserve">Viz příloha </w:t>
      </w:r>
      <w:r w:rsidR="002F4977" w:rsidRPr="002F4977">
        <w:rPr>
          <w:color w:val="8064A2" w:themeColor="accent4"/>
        </w:rPr>
        <w:t>PR 01/2012</w:t>
      </w:r>
    </w:p>
    <w:p w:rsidR="0045458B" w:rsidRDefault="0045458B" w:rsidP="0045458B">
      <w:r>
        <w:t>3) Počet hodnocených nabídek pro veřejné zakázky z následujícího seznamu:</w:t>
      </w:r>
    </w:p>
    <w:p w:rsidR="0045458B" w:rsidRDefault="0045458B" w:rsidP="0045458B">
      <w:r>
        <w:t>Evidenční číslo zakázky</w:t>
      </w:r>
    </w:p>
    <w:p w:rsidR="0045458B" w:rsidRDefault="0045458B" w:rsidP="0045458B">
      <w:r>
        <w:t>URL zakázky ve VVZ</w:t>
      </w:r>
    </w:p>
    <w:p w:rsidR="0045458B" w:rsidRDefault="0045458B" w:rsidP="0045458B">
      <w:r>
        <w:t>Evidenční číslo zakázky</w:t>
      </w:r>
    </w:p>
    <w:p w:rsidR="0045458B" w:rsidRDefault="0045458B" w:rsidP="0045458B">
      <w:r>
        <w:t>URL zakázky ve VVZ 212196 60057117 241556 210410 229731 224896 216818 212415 222882</w:t>
      </w:r>
    </w:p>
    <w:p w:rsidR="0045458B" w:rsidRDefault="0045458B" w:rsidP="0045458B">
      <w:r>
        <w:t>http://www.isvzus.cz/en/Form/Display/369009</w:t>
      </w:r>
    </w:p>
    <w:p w:rsidR="0045458B" w:rsidRDefault="0045458B" w:rsidP="0045458B">
      <w:r>
        <w:t>http://www.isvzus.cz/en/Form/Display/333643</w:t>
      </w:r>
    </w:p>
    <w:p w:rsidR="0045458B" w:rsidRDefault="0045458B" w:rsidP="0045458B">
      <w:r>
        <w:t>http://www.isvzus.cz/en/Form/Display/404939</w:t>
      </w:r>
    </w:p>
    <w:p w:rsidR="0045458B" w:rsidRDefault="0045458B" w:rsidP="0045458B">
      <w:r>
        <w:t>http://www.isvzus.cz/en/Form/Display/347796</w:t>
      </w:r>
    </w:p>
    <w:p w:rsidR="0045458B" w:rsidRDefault="0045458B" w:rsidP="0045458B">
      <w:r>
        <w:t>http://www.isvzus.cz/en/Form/Display/377366</w:t>
      </w:r>
    </w:p>
    <w:p w:rsidR="0045458B" w:rsidRDefault="0045458B" w:rsidP="0045458B">
      <w:r>
        <w:t>http://www.isvzus.cz/en/Form/Display/390923</w:t>
      </w:r>
    </w:p>
    <w:p w:rsidR="0045458B" w:rsidRDefault="0045458B" w:rsidP="0045458B">
      <w:r>
        <w:t>http://www.isvzus.cz/en/Form/Display/360944</w:t>
      </w:r>
    </w:p>
    <w:p w:rsidR="0045458B" w:rsidRDefault="0045458B" w:rsidP="0045458B">
      <w:r>
        <w:lastRenderedPageBreak/>
        <w:t>http://www.isvzus.cz/en/Form/Display/367755</w:t>
      </w:r>
    </w:p>
    <w:p w:rsidR="0045458B" w:rsidRDefault="0045458B" w:rsidP="0045458B">
      <w:r>
        <w:t>http://www.isvzus.cz/en/Form/Display/343501 226440 205619 236582 60065786 220269 230610 226831 103658</w:t>
      </w:r>
    </w:p>
    <w:p w:rsidR="0045458B" w:rsidRDefault="0045458B" w:rsidP="0045458B">
      <w:r>
        <w:t>http://www.isvzus.cz/en/Form/Display/349294</w:t>
      </w:r>
    </w:p>
    <w:p w:rsidR="0045458B" w:rsidRDefault="0045458B" w:rsidP="0045458B">
      <w:r>
        <w:t>http://www.isvzus.cz/en/Form/Display/340166</w:t>
      </w:r>
    </w:p>
    <w:p w:rsidR="0045458B" w:rsidRDefault="0045458B" w:rsidP="0045458B">
      <w:r>
        <w:t>http://www.isvzus.cz/en/Form/Display/367586</w:t>
      </w:r>
    </w:p>
    <w:p w:rsidR="0045458B" w:rsidRDefault="0045458B" w:rsidP="0045458B">
      <w:r>
        <w:t>http://www.isvzus.cz/en/Form/Display/340436</w:t>
      </w:r>
    </w:p>
    <w:p w:rsidR="0045458B" w:rsidRDefault="0045458B" w:rsidP="0045458B">
      <w:r>
        <w:t>http://www.isvzus.cz/en/Form/Display/339762</w:t>
      </w:r>
    </w:p>
    <w:p w:rsidR="0045458B" w:rsidRDefault="0045458B" w:rsidP="0045458B">
      <w:r>
        <w:t>http://www.isvzus.cz/en/Form/Display/356208</w:t>
      </w:r>
    </w:p>
    <w:p w:rsidR="0045458B" w:rsidRDefault="0045458B" w:rsidP="0045458B">
      <w:r>
        <w:t>http://www.isvzus.cz/en/Form/Display/349973</w:t>
      </w:r>
    </w:p>
    <w:p w:rsidR="0045458B" w:rsidRDefault="0045458B" w:rsidP="0045458B">
      <w:r>
        <w:t>http://www.isvzus.cz/en/Form/Display/341603</w:t>
      </w:r>
    </w:p>
    <w:p w:rsidR="0045458B" w:rsidRDefault="0045458B" w:rsidP="0045458B">
      <w:r>
        <w:t>4) Jména členů hodnotících komisí pro všechny zakázky zadané Karlovarským krajem z následujícího seznamu:</w:t>
      </w:r>
    </w:p>
    <w:p w:rsidR="0045458B" w:rsidRDefault="0045458B" w:rsidP="0045458B">
      <w:r>
        <w:t>Evidenční číslo zakázky</w:t>
      </w:r>
    </w:p>
    <w:p w:rsidR="0045458B" w:rsidRDefault="0045458B" w:rsidP="0045458B">
      <w:r>
        <w:t>URL zakázky ve VVZ</w:t>
      </w:r>
    </w:p>
    <w:p w:rsidR="0045458B" w:rsidRDefault="0045458B" w:rsidP="0045458B">
      <w:r>
        <w:t>Evidenční číslo zakázky</w:t>
      </w:r>
    </w:p>
    <w:p w:rsidR="0045458B" w:rsidRDefault="0045458B" w:rsidP="0045458B">
      <w:r>
        <w:t>URL zakázky ve VVZ</w:t>
      </w:r>
    </w:p>
    <w:p w:rsidR="0045458B" w:rsidRDefault="0045458B" w:rsidP="0045458B">
      <w:r>
        <w:t>212196 60057117 241556 210410 229731 224896 209164 211135 216818 205780 212415</w:t>
      </w:r>
    </w:p>
    <w:p w:rsidR="0045458B" w:rsidRDefault="0045458B" w:rsidP="0045458B">
      <w:r>
        <w:t>http://www.isvzus.cz/en/Form/Display/369009</w:t>
      </w:r>
    </w:p>
    <w:p w:rsidR="0045458B" w:rsidRDefault="0045458B" w:rsidP="0045458B">
      <w:r>
        <w:t>http://www.isvzus.cz/en/Form/Display/333643</w:t>
      </w:r>
    </w:p>
    <w:p w:rsidR="0045458B" w:rsidRDefault="0045458B" w:rsidP="0045458B">
      <w:r>
        <w:t>http://www.isvzus.cz/en/Form/Display/404939</w:t>
      </w:r>
    </w:p>
    <w:p w:rsidR="0045458B" w:rsidRDefault="0045458B" w:rsidP="0045458B">
      <w:r>
        <w:t>http://www.isvzus.cz/en/Form/Display/347796</w:t>
      </w:r>
    </w:p>
    <w:p w:rsidR="0045458B" w:rsidRDefault="0045458B" w:rsidP="0045458B">
      <w:r>
        <w:t>http://www.isvzus.cz/en/Form/Display/377366</w:t>
      </w:r>
    </w:p>
    <w:p w:rsidR="0045458B" w:rsidRDefault="0045458B" w:rsidP="0045458B">
      <w:r>
        <w:t>http://www.isvzus.cz/en/Form/Display/390923</w:t>
      </w:r>
    </w:p>
    <w:p w:rsidR="0045458B" w:rsidRDefault="0045458B" w:rsidP="0045458B">
      <w:r>
        <w:t>http://www.isvzus.cz/en/Form/Display/338268</w:t>
      </w:r>
    </w:p>
    <w:p w:rsidR="0045458B" w:rsidRDefault="0045458B" w:rsidP="0045458B">
      <w:r>
        <w:t>http://www.isvzus.cz/en/Form/Display/344791</w:t>
      </w:r>
    </w:p>
    <w:p w:rsidR="0045458B" w:rsidRDefault="0045458B" w:rsidP="0045458B">
      <w:r>
        <w:t>http://www.isvzus.cz/en/Form/Display/360944</w:t>
      </w:r>
    </w:p>
    <w:p w:rsidR="0045458B" w:rsidRDefault="0045458B" w:rsidP="0045458B">
      <w:r>
        <w:t>http://www.isvzus.cz/en/Form/Display/326575</w:t>
      </w:r>
    </w:p>
    <w:p w:rsidR="0045458B" w:rsidRDefault="0045458B" w:rsidP="0045458B">
      <w:r>
        <w:lastRenderedPageBreak/>
        <w:t>http://www.isvzus.cz/en/Form/Display/367755</w:t>
      </w:r>
    </w:p>
    <w:p w:rsidR="0045458B" w:rsidRDefault="0045458B" w:rsidP="0045458B">
      <w:r>
        <w:t>222882 226440 212186 205619 236582 60065786 220269 230610 226831 103658</w:t>
      </w:r>
    </w:p>
    <w:p w:rsidR="0045458B" w:rsidRDefault="0045458B" w:rsidP="0045458B">
      <w:r>
        <w:t>http://www.isvzus.cz/en/Form/Display/343501</w:t>
      </w:r>
    </w:p>
    <w:p w:rsidR="0045458B" w:rsidRDefault="0045458B" w:rsidP="0045458B">
      <w:r>
        <w:t>http://www.isvzus.cz/en/Form/Display/349294</w:t>
      </w:r>
    </w:p>
    <w:p w:rsidR="0045458B" w:rsidRDefault="0045458B" w:rsidP="0045458B">
      <w:r>
        <w:t>http://www.isvzus.cz/en/Form/Display/369035</w:t>
      </w:r>
    </w:p>
    <w:p w:rsidR="0045458B" w:rsidRDefault="0045458B" w:rsidP="0045458B">
      <w:r>
        <w:t>http://www.isvzus.cz/en/Form/Display/340166</w:t>
      </w:r>
    </w:p>
    <w:p w:rsidR="0045458B" w:rsidRDefault="0045458B" w:rsidP="0045458B">
      <w:r>
        <w:t>http://www.isvzus.cz/en/Form/Display/367586</w:t>
      </w:r>
    </w:p>
    <w:p w:rsidR="0045458B" w:rsidRDefault="0045458B" w:rsidP="0045458B">
      <w:r>
        <w:t>http://www.isvzus.cz/en/Form/Display/340436</w:t>
      </w:r>
    </w:p>
    <w:p w:rsidR="0045458B" w:rsidRDefault="0045458B" w:rsidP="0045458B">
      <w:r>
        <w:t>http://www.isvzus.cz/en/Form/Display/339762</w:t>
      </w:r>
    </w:p>
    <w:p w:rsidR="0045458B" w:rsidRDefault="0045458B" w:rsidP="0045458B">
      <w:r>
        <w:t>http://www.isvzus.cz/en/Form/Display/356208</w:t>
      </w:r>
    </w:p>
    <w:p w:rsidR="0045458B" w:rsidRDefault="0045458B" w:rsidP="0045458B">
      <w:r>
        <w:t>http://www.isvzus.cz/en/Form/Display/349973</w:t>
      </w:r>
    </w:p>
    <w:p w:rsidR="0045458B" w:rsidRDefault="00FF24E4" w:rsidP="0045458B">
      <w:hyperlink r:id="rId8" w:history="1">
        <w:r w:rsidR="00704033" w:rsidRPr="00D33469">
          <w:rPr>
            <w:rStyle w:val="Hypertextovodkaz"/>
          </w:rPr>
          <w:t>http://www.isvzus.cz/en/Form/Display/341603</w:t>
        </w:r>
      </w:hyperlink>
    </w:p>
    <w:p w:rsidR="00704033" w:rsidRDefault="00704033" w:rsidP="0045458B"/>
    <w:p w:rsidR="00704033" w:rsidRPr="002F4977" w:rsidRDefault="00704033" w:rsidP="0045458B">
      <w:pPr>
        <w:rPr>
          <w:color w:val="8064A2" w:themeColor="accent4"/>
        </w:rPr>
      </w:pPr>
      <w:r w:rsidRPr="002F4977">
        <w:rPr>
          <w:color w:val="8064A2" w:themeColor="accent4"/>
        </w:rPr>
        <w:t xml:space="preserve">Viz příloha </w:t>
      </w:r>
      <w:proofErr w:type="spellStart"/>
      <w:r w:rsidR="002F4977" w:rsidRPr="002F4977">
        <w:rPr>
          <w:color w:val="8064A2" w:themeColor="accent4"/>
        </w:rPr>
        <w:t>Oziveni_zakazky</w:t>
      </w:r>
      <w:proofErr w:type="spellEnd"/>
    </w:p>
    <w:p w:rsidR="0045458B" w:rsidRDefault="0045458B" w:rsidP="0045458B">
      <w:r>
        <w:t>5) Jsou útvary, vyčleněné v organizační struktuře kraje, odpovědné za přípravu veřejných zakázek a za kontrolu realizace veřejných zakázek odlišné? Stačí stručná jednoslovná odpověď (ano / ne).</w:t>
      </w:r>
    </w:p>
    <w:p w:rsidR="00C77F3C" w:rsidRPr="003C575A" w:rsidRDefault="00C77F3C" w:rsidP="0045458B">
      <w:pPr>
        <w:rPr>
          <w:b/>
          <w:color w:val="8064A2" w:themeColor="accent4"/>
        </w:rPr>
      </w:pPr>
      <w:r w:rsidRPr="003C575A">
        <w:rPr>
          <w:b/>
          <w:color w:val="8064A2" w:themeColor="accent4"/>
        </w:rPr>
        <w:t>NE</w:t>
      </w:r>
    </w:p>
    <w:p w:rsidR="0045458B" w:rsidRDefault="0045458B" w:rsidP="0045458B">
      <w:r>
        <w:t>6) V kolika případech bylo krajem od 1. 1. 2012 do 31. 12. 2012 použito pro zadávání veřejných zakázek elektronické aukce? Identifikujte prosím předmětné zakázky podle evidenčního čísla zakázek uvedeného ve Věstníku veřejných zakázek;</w:t>
      </w:r>
    </w:p>
    <w:p w:rsidR="00D50DF6" w:rsidRPr="003C575A" w:rsidRDefault="00D50DF6" w:rsidP="0045458B">
      <w:pPr>
        <w:rPr>
          <w:color w:val="5F497A" w:themeColor="accent4" w:themeShade="BF"/>
        </w:rPr>
      </w:pPr>
      <w:r w:rsidRPr="003C575A">
        <w:rPr>
          <w:color w:val="5F497A" w:themeColor="accent4" w:themeShade="BF"/>
        </w:rPr>
        <w:t xml:space="preserve">Elektronické aukce nevyužíváme </w:t>
      </w:r>
    </w:p>
    <w:p w:rsidR="0045458B" w:rsidRDefault="0045458B" w:rsidP="0045458B">
      <w:r>
        <w:t>7) Využíval kraj v minulém volebním období pro zadávání veřejných zakázek systému e-aukce? Stačí stručná jednoslovná odpověď (ano / ne).</w:t>
      </w:r>
      <w:r w:rsidR="00D50DF6">
        <w:t xml:space="preserve"> </w:t>
      </w:r>
      <w:r w:rsidR="00D50DF6" w:rsidRPr="003C575A">
        <w:rPr>
          <w:color w:val="8064A2" w:themeColor="accent4"/>
        </w:rPr>
        <w:t>Ne</w:t>
      </w:r>
    </w:p>
    <w:p w:rsidR="0045458B" w:rsidRDefault="0045458B" w:rsidP="0045458B">
      <w:r>
        <w:t xml:space="preserve">8) Kolika správních deliktů dle </w:t>
      </w:r>
      <w:proofErr w:type="spellStart"/>
      <w:r>
        <w:t>ust</w:t>
      </w:r>
      <w:proofErr w:type="spellEnd"/>
      <w:r>
        <w:t>. § 120 zákona č. 137/2006 Sb., o veřejných zakázkách se kraj dopustil v souvislosti s veřejnými zakázkami zadanými ode dne 8. 6. 2012 do 14. 11. 2013?</w:t>
      </w:r>
    </w:p>
    <w:p w:rsidR="002F4977" w:rsidRPr="002F4977" w:rsidRDefault="002F4977" w:rsidP="0045458B">
      <w:pPr>
        <w:rPr>
          <w:color w:val="8064A2" w:themeColor="accent4"/>
        </w:rPr>
      </w:pPr>
      <w:r w:rsidRPr="002F4977">
        <w:rPr>
          <w:color w:val="8064A2" w:themeColor="accent4"/>
        </w:rPr>
        <w:t>0</w:t>
      </w:r>
    </w:p>
    <w:p w:rsidR="0045458B" w:rsidRDefault="0045458B" w:rsidP="0045458B">
      <w:r>
        <w:t>9) Od jaké hodnoty (bez DPH) zveřejňuje kraj na profilu zadavatele/internetových stránkách veřejné zakázky?</w:t>
      </w:r>
    </w:p>
    <w:p w:rsidR="00EA1BBC" w:rsidRPr="003C575A" w:rsidRDefault="00EA1BBC" w:rsidP="0045458B">
      <w:pPr>
        <w:rPr>
          <w:b/>
          <w:color w:val="8064A2" w:themeColor="accent4"/>
        </w:rPr>
      </w:pPr>
      <w:r w:rsidRPr="003C575A">
        <w:rPr>
          <w:b/>
          <w:color w:val="8064A2" w:themeColor="accent4"/>
        </w:rPr>
        <w:t>od 250 tis. Kč bez DPH</w:t>
      </w:r>
    </w:p>
    <w:p w:rsidR="00EA1BBC" w:rsidRDefault="00EA1BBC" w:rsidP="0045458B"/>
    <w:p w:rsidR="00EA1BBC" w:rsidRDefault="00EA1BBC" w:rsidP="0045458B"/>
    <w:p w:rsidR="0045458B" w:rsidRDefault="0045458B" w:rsidP="0045458B">
      <w:r>
        <w:t>Dotační politika</w:t>
      </w:r>
    </w:p>
    <w:p w:rsidR="0045458B" w:rsidRDefault="0045458B" w:rsidP="00FC3CF9">
      <w:pPr>
        <w:pStyle w:val="Odstavecseseznamem"/>
        <w:numPr>
          <w:ilvl w:val="0"/>
          <w:numId w:val="1"/>
        </w:numPr>
      </w:pPr>
      <w:r>
        <w:t>Organizační řád krajského úřadu;</w:t>
      </w:r>
    </w:p>
    <w:p w:rsidR="00FC3CF9" w:rsidRDefault="00FF24E4" w:rsidP="00FC3CF9">
      <w:pPr>
        <w:pStyle w:val="Odstavecseseznamem"/>
      </w:pPr>
      <w:hyperlink r:id="rId9" w:history="1">
        <w:r w:rsidR="00FC3CF9" w:rsidRPr="005E3186">
          <w:rPr>
            <w:rStyle w:val="Hypertextovodkaz"/>
          </w:rPr>
          <w:t>http://www.kr-karlovarsky.cz/krajsky-urad/stranky/orgrad/orgrad.aspx</w:t>
        </w:r>
      </w:hyperlink>
    </w:p>
    <w:p w:rsidR="00FC3CF9" w:rsidRDefault="00FC3CF9" w:rsidP="00FC3CF9">
      <w:pPr>
        <w:pStyle w:val="Odstavecseseznamem"/>
      </w:pPr>
    </w:p>
    <w:p w:rsidR="0045458B" w:rsidRDefault="0045458B" w:rsidP="0045458B">
      <w:r>
        <w:t>2) Kopie veškerých interních dokumentů týkajících se dotační politiky kraje např.</w:t>
      </w:r>
    </w:p>
    <w:p w:rsidR="0045458B" w:rsidRDefault="0045458B" w:rsidP="0045458B">
      <w:r>
        <w:t>a) Interní směrnice (pravidla, podmínky) pro poskytování všech dotací z krajského rozpočtu;</w:t>
      </w:r>
    </w:p>
    <w:p w:rsidR="004A472F" w:rsidRPr="002F4977" w:rsidRDefault="004A472F" w:rsidP="0045458B">
      <w:pPr>
        <w:rPr>
          <w:color w:val="8064A2" w:themeColor="accent4"/>
        </w:rPr>
      </w:pPr>
      <w:r w:rsidRPr="002F4977">
        <w:rPr>
          <w:color w:val="8064A2" w:themeColor="accent4"/>
        </w:rPr>
        <w:t xml:space="preserve">Interní směrnice </w:t>
      </w:r>
      <w:r w:rsidR="00C77F3C" w:rsidRPr="002F4977">
        <w:rPr>
          <w:color w:val="8064A2" w:themeColor="accent4"/>
        </w:rPr>
        <w:t xml:space="preserve">k dotacím </w:t>
      </w:r>
      <w:r w:rsidRPr="002F4977">
        <w:rPr>
          <w:color w:val="8064A2" w:themeColor="accent4"/>
        </w:rPr>
        <w:t xml:space="preserve">nemáme pravidla jsou veřejně přístupná na </w:t>
      </w:r>
      <w:proofErr w:type="gramStart"/>
      <w:r w:rsidRPr="002F4977">
        <w:rPr>
          <w:color w:val="8064A2" w:themeColor="accent4"/>
        </w:rPr>
        <w:t>webu  KK</w:t>
      </w:r>
      <w:proofErr w:type="gramEnd"/>
    </w:p>
    <w:p w:rsidR="004A472F" w:rsidRDefault="00FF24E4" w:rsidP="0045458B">
      <w:hyperlink r:id="rId10" w:history="1">
        <w:r w:rsidR="004A472F" w:rsidRPr="005E3186">
          <w:rPr>
            <w:rStyle w:val="Hypertextovodkaz"/>
          </w:rPr>
          <w:t>http://www.kr-karlovarsky.cz/dotace/Stranky/dotaceKK/prispevky.aspx</w:t>
        </w:r>
      </w:hyperlink>
    </w:p>
    <w:p w:rsidR="0045458B" w:rsidRDefault="0045458B" w:rsidP="0045458B">
      <w:r>
        <w:t>b) Pravidla pro ustanovování hodnotících komisí k jednotlivým dotačním programům;</w:t>
      </w:r>
    </w:p>
    <w:p w:rsidR="0045458B" w:rsidRDefault="0045458B" w:rsidP="0045458B">
      <w:r>
        <w:t>c) Strategické plány kraje vymezující rozložení finanční podpory mezi programy / fondy s celkovým objemem prostředků vyčleněných na dotace z rozpočtu kraje za rok 2012 a plán na rok 2013;</w:t>
      </w:r>
    </w:p>
    <w:p w:rsidR="000061E2" w:rsidRDefault="000061E2" w:rsidP="000061E2">
      <w:r>
        <w:t>Dotace z rozpočtu Karlovarského kraje (příspěvky cizím subjektům):</w:t>
      </w:r>
    </w:p>
    <w:p w:rsidR="000061E2" w:rsidRPr="003C575A" w:rsidRDefault="000061E2" w:rsidP="000061E2">
      <w:pPr>
        <w:rPr>
          <w:color w:val="8064A2" w:themeColor="accent4"/>
        </w:rPr>
      </w:pPr>
      <w:r w:rsidRPr="003C575A">
        <w:rPr>
          <w:color w:val="8064A2" w:themeColor="accent4"/>
        </w:rPr>
        <w:t>Rok 2012 - skutečnost                               138 642,7 tis. Kč</w:t>
      </w:r>
    </w:p>
    <w:p w:rsidR="000061E2" w:rsidRPr="003C575A" w:rsidRDefault="000061E2" w:rsidP="000061E2">
      <w:pPr>
        <w:rPr>
          <w:color w:val="8064A2" w:themeColor="accent4"/>
        </w:rPr>
      </w:pPr>
      <w:r w:rsidRPr="003C575A">
        <w:rPr>
          <w:color w:val="8064A2" w:themeColor="accent4"/>
        </w:rPr>
        <w:t xml:space="preserve">Rok 2013 – schválený </w:t>
      </w:r>
      <w:proofErr w:type="gramStart"/>
      <w:r w:rsidRPr="003C575A">
        <w:rPr>
          <w:color w:val="8064A2" w:themeColor="accent4"/>
        </w:rPr>
        <w:t>rozpočet              104 860,0</w:t>
      </w:r>
      <w:proofErr w:type="gramEnd"/>
      <w:r w:rsidRPr="003C575A">
        <w:rPr>
          <w:color w:val="8064A2" w:themeColor="accent4"/>
        </w:rPr>
        <w:t xml:space="preserve"> tis. Kč</w:t>
      </w:r>
    </w:p>
    <w:p w:rsidR="000061E2" w:rsidRPr="003C575A" w:rsidRDefault="000061E2" w:rsidP="000061E2">
      <w:pPr>
        <w:rPr>
          <w:color w:val="8064A2" w:themeColor="accent4"/>
        </w:rPr>
      </w:pPr>
      <w:r w:rsidRPr="003C575A">
        <w:rPr>
          <w:color w:val="8064A2" w:themeColor="accent4"/>
        </w:rPr>
        <w:t xml:space="preserve">                  -  upravený </w:t>
      </w:r>
      <w:proofErr w:type="gramStart"/>
      <w:r w:rsidRPr="003C575A">
        <w:rPr>
          <w:color w:val="8064A2" w:themeColor="accent4"/>
        </w:rPr>
        <w:t>rozpočet               172 778,2</w:t>
      </w:r>
      <w:proofErr w:type="gramEnd"/>
      <w:r w:rsidRPr="003C575A">
        <w:rPr>
          <w:color w:val="8064A2" w:themeColor="accent4"/>
        </w:rPr>
        <w:t xml:space="preserve"> tis. Kč</w:t>
      </w:r>
    </w:p>
    <w:p w:rsidR="000061E2" w:rsidRPr="003C575A" w:rsidRDefault="000061E2" w:rsidP="000061E2">
      <w:pPr>
        <w:rPr>
          <w:color w:val="8064A2" w:themeColor="accent4"/>
        </w:rPr>
      </w:pPr>
      <w:r w:rsidRPr="003C575A">
        <w:rPr>
          <w:color w:val="8064A2" w:themeColor="accent4"/>
        </w:rPr>
        <w:t xml:space="preserve">                   - skutečnost (k </w:t>
      </w:r>
      <w:proofErr w:type="gramStart"/>
      <w:r w:rsidRPr="003C575A">
        <w:rPr>
          <w:color w:val="8064A2" w:themeColor="accent4"/>
        </w:rPr>
        <w:t>12.12.2013</w:t>
      </w:r>
      <w:proofErr w:type="gramEnd"/>
      <w:r w:rsidRPr="003C575A">
        <w:rPr>
          <w:color w:val="8064A2" w:themeColor="accent4"/>
        </w:rPr>
        <w:t>)   152 683,2 tis. Kč</w:t>
      </w:r>
    </w:p>
    <w:p w:rsidR="000061E2" w:rsidRDefault="000061E2" w:rsidP="0045458B"/>
    <w:p w:rsidR="0045458B" w:rsidRDefault="0045458B" w:rsidP="0045458B">
      <w:r>
        <w:t>3) Seznam úspěšných žadatelů o dotaci / grant z dotačních řízení krytých z vlastních finančních prostředků Karlovarského kraje v období od 1. 1. 2012 do 31. 12. 2012 s uvedením následujících informací: IČ a název nebo jméno příjemce dotace, stručná specifikace účelu poskytnutí dotace, celkový objem plánovaných nákladů na projekt, schválená výše dotace, konečná vyplacená výše dotace, datum vyhlášení předmětné výzvy, datum oznámení podpořených žadatelů v předmětné výzvě a zda byla dotace přidělena v rámci určitého programu / fondu, neboli se jedná o mimořádnou dotaci</w:t>
      </w:r>
    </w:p>
    <w:p w:rsidR="00C77F3C" w:rsidRDefault="00FF24E4" w:rsidP="0045458B">
      <w:hyperlink r:id="rId11" w:history="1">
        <w:r w:rsidR="00C77F3C" w:rsidRPr="006D3CBC">
          <w:rPr>
            <w:rStyle w:val="Hypertextovodkaz"/>
          </w:rPr>
          <w:t>http://www.kr-karlovarsky.cz/dotace/Stranky/Prehled_dotace.aspx</w:t>
        </w:r>
      </w:hyperlink>
    </w:p>
    <w:p w:rsidR="00C77F3C" w:rsidRDefault="00C77F3C" w:rsidP="0045458B"/>
    <w:p w:rsidR="0045458B" w:rsidRDefault="0045458B" w:rsidP="0045458B">
      <w:r>
        <w:t>4) Seznam neúspěšných žadatelů o dotaci / grant z dotačních řízení krytých z vlastních finančních prostředků Karlovarského kraje v období od 1. 1. 2012 do 31. 12. 2012 s uvedením následujících informací: IČ a název nebo jméno příjemce dotace, stručná specifikace účelu poskytnutí dotace, celkový objem plánovaných nákladů na projekt, žádaná výška dotace, datum vyhlášení předmětné výzvy, datum oznámení podpořených žadatelů v předmětné výzvě, konečné bodové hodnocení projektu nebo důvod vyřazení žádosti ze seznamu hodnocených žádostí, předmětný program / fond</w:t>
      </w:r>
    </w:p>
    <w:p w:rsidR="0037748E" w:rsidRDefault="00FF24E4" w:rsidP="0045458B">
      <w:hyperlink r:id="rId12" w:history="1">
        <w:r w:rsidR="0037748E" w:rsidRPr="00D33469">
          <w:rPr>
            <w:rStyle w:val="Hypertextovodkaz"/>
          </w:rPr>
          <w:t>http://www.kr-karlovarsky.cz/dotace/Stranky/Prehled_dotace.aspx</w:t>
        </w:r>
      </w:hyperlink>
    </w:p>
    <w:p w:rsidR="0037748E" w:rsidRDefault="0037748E" w:rsidP="0045458B"/>
    <w:p w:rsidR="0045458B" w:rsidRDefault="0045458B" w:rsidP="0045458B">
      <w:r>
        <w:t>5) Kompletní seznam s rozlišením typu kontrol dotací, které byli krajem přiděleny od data 1. 1. 2012 do 31. 12. 2012. Při seznamu kontrol prosím uveďte IČ předmětných dotací;</w:t>
      </w:r>
    </w:p>
    <w:p w:rsidR="00704033" w:rsidRPr="003C575A" w:rsidRDefault="00FF24E4" w:rsidP="0045458B">
      <w:pPr>
        <w:rPr>
          <w:color w:val="8064A2" w:themeColor="accent4"/>
        </w:rPr>
      </w:pPr>
      <w:r>
        <w:rPr>
          <w:color w:val="8064A2" w:themeColor="accent4"/>
        </w:rPr>
        <w:t xml:space="preserve">Viz přílohy </w:t>
      </w:r>
      <w:proofErr w:type="spellStart"/>
      <w:r>
        <w:rPr>
          <w:color w:val="8064A2" w:themeColor="accent4"/>
        </w:rPr>
        <w:t>kontroly_příspěvky</w:t>
      </w:r>
      <w:proofErr w:type="spellEnd"/>
      <w:r>
        <w:rPr>
          <w:color w:val="8064A2" w:themeColor="accent4"/>
        </w:rPr>
        <w:t xml:space="preserve"> KK a </w:t>
      </w:r>
      <w:proofErr w:type="spellStart"/>
      <w:r>
        <w:rPr>
          <w:color w:val="8064A2" w:themeColor="accent4"/>
        </w:rPr>
        <w:t>kontroly_info</w:t>
      </w:r>
      <w:proofErr w:type="spellEnd"/>
      <w:r>
        <w:rPr>
          <w:color w:val="8064A2" w:themeColor="accent4"/>
        </w:rPr>
        <w:t xml:space="preserve"> _oživení </w:t>
      </w:r>
      <w:bookmarkStart w:id="0" w:name="_GoBack"/>
      <w:bookmarkEnd w:id="0"/>
    </w:p>
    <w:p w:rsidR="0045458B" w:rsidRDefault="0045458B" w:rsidP="0045458B">
      <w:r>
        <w:t>6) Je v rámci vnitřních předpisů regulován možný střet zájmů či eventuální podjatosti osob, (i) které se podílí na tvorbě rozhodnutí o přidělení dotací (zejména osoby vyřazující nezpůsobilé žádosti o dotaci, posuzující a navrhující žádosti ke schválení a schvalují dotace), (</w:t>
      </w:r>
      <w:proofErr w:type="spellStart"/>
      <w:r>
        <w:t>ii</w:t>
      </w:r>
      <w:proofErr w:type="spellEnd"/>
      <w:r>
        <w:t>) osob, které kontrolují čerpání dotace? Pokud ano, žádáme o znění interních předpisů, které prevenci střetu zájmu implementují;</w:t>
      </w:r>
    </w:p>
    <w:p w:rsidR="00704033" w:rsidRPr="0037748E" w:rsidRDefault="00704033" w:rsidP="00704033">
      <w:pPr>
        <w:rPr>
          <w:color w:val="5F497A" w:themeColor="accent4" w:themeShade="BF"/>
        </w:rPr>
      </w:pPr>
      <w:r w:rsidRPr="0037748E">
        <w:rPr>
          <w:color w:val="5F497A" w:themeColor="accent4" w:themeShade="BF"/>
        </w:rPr>
        <w:t>U obou kategorií osob je možný střet zájmů regulován:</w:t>
      </w:r>
    </w:p>
    <w:p w:rsidR="00704033" w:rsidRPr="0037748E" w:rsidRDefault="00704033" w:rsidP="00704033">
      <w:pPr>
        <w:rPr>
          <w:color w:val="5F497A" w:themeColor="accent4" w:themeShade="BF"/>
        </w:rPr>
      </w:pPr>
      <w:r w:rsidRPr="0037748E">
        <w:rPr>
          <w:color w:val="5F497A" w:themeColor="accent4" w:themeShade="BF"/>
        </w:rPr>
        <w:t>1) Řádem ředitele krajského úřadu č. R 01/2009 – Pracovní řád, který je závazný pro všechny zaměstnance Karlovarského kraje a zaměstnance zařazené do Krajského úřadu Karlovarského kraje. Tento předpis mimo jiné v písm. u) článku IV. Základní povinnosti zaměstnanců stanoví povinnost:</w:t>
      </w:r>
    </w:p>
    <w:p w:rsidR="00704033" w:rsidRPr="0037748E" w:rsidRDefault="00704033" w:rsidP="00704033">
      <w:pPr>
        <w:rPr>
          <w:color w:val="5F497A" w:themeColor="accent4" w:themeShade="BF"/>
        </w:rPr>
      </w:pPr>
      <w:r w:rsidRPr="0037748E">
        <w:rPr>
          <w:color w:val="5F497A" w:themeColor="accent4" w:themeShade="BF"/>
        </w:rPr>
        <w:t>„při výkonu veřejné správy se zdržet jednání, které by mohlo ohrozit důvěru v nestrannost jeho rozhodování, zejména nepřijímat dary nebo jiné výhody a zdržet se dalšího jednání, které by mohlo vést ke střetu veřejného zájmu se zájmy osobními, zejména nevyužívat informací nabytých v souvislosti s výkonem zaměstnání ve prospěch vlastní nebo jiné osoby.“</w:t>
      </w:r>
    </w:p>
    <w:p w:rsidR="00704033" w:rsidRPr="0037748E" w:rsidRDefault="00704033" w:rsidP="00704033">
      <w:pPr>
        <w:rPr>
          <w:color w:val="5F497A" w:themeColor="accent4" w:themeShade="BF"/>
        </w:rPr>
      </w:pPr>
      <w:r w:rsidRPr="0037748E">
        <w:rPr>
          <w:color w:val="5F497A" w:themeColor="accent4" w:themeShade="BF"/>
        </w:rPr>
        <w:t>2) Řádem ředitele krajského úřadu č. R 02/2012 – Etický kodex zaměstnance Karlovarského kraje, který je závazný pro úředníky a zaměstnance Karlovarského kraje a zaměstnance zařazené do Krajského úřadu Karlovarského kraje. Tento předpis v článku 6 mimo jiné stanoví:</w:t>
      </w:r>
    </w:p>
    <w:p w:rsidR="00704033" w:rsidRPr="0037748E" w:rsidRDefault="00704033" w:rsidP="00704033">
      <w:pPr>
        <w:rPr>
          <w:color w:val="5F497A" w:themeColor="accent4" w:themeShade="BF"/>
        </w:rPr>
      </w:pPr>
      <w:r w:rsidRPr="0037748E">
        <w:rPr>
          <w:color w:val="5F497A" w:themeColor="accent4" w:themeShade="BF"/>
        </w:rPr>
        <w:t>„Zaměstnanec svým jednáním předchází situacím, ve kterých by byl vystaven možnému střetu svého soukromého zájmu a zastávaného funkčního zařazení.“</w:t>
      </w:r>
    </w:p>
    <w:p w:rsidR="00704033" w:rsidRPr="0037748E" w:rsidRDefault="00704033" w:rsidP="00704033">
      <w:pPr>
        <w:rPr>
          <w:color w:val="5F497A" w:themeColor="accent4" w:themeShade="BF"/>
        </w:rPr>
      </w:pPr>
      <w:proofErr w:type="gramStart"/>
      <w:r w:rsidRPr="0037748E">
        <w:rPr>
          <w:color w:val="5F497A" w:themeColor="accent4" w:themeShade="BF"/>
        </w:rPr>
        <w:t>B)  Podjatost</w:t>
      </w:r>
      <w:proofErr w:type="gramEnd"/>
      <w:r w:rsidRPr="0037748E">
        <w:rPr>
          <w:color w:val="5F497A" w:themeColor="accent4" w:themeShade="BF"/>
        </w:rPr>
        <w:t xml:space="preserve"> je v rámci vnitřních předpisů řešena jenom ve vztahu k osobám, které jsou členy komisí pro otevírání obálek a hodnocení nabídek v rámci výběrových řízení organizovaných Karlovarským krajem. Směrnice ředitele krajského úřadu č. SE 04/2012 – Zásady pro zadávání veřejných zakázek Karlovarským krajem, která je závazná pro zaměstnance zařazené do Krajského úřadu Karlovarského kraje a zaměstnance příspěvkových organizací karlovarského kraje. Tento předpis v bodu 5 článku XIII mimo jiné stanoví:</w:t>
      </w:r>
    </w:p>
    <w:p w:rsidR="00704033" w:rsidRPr="0037748E" w:rsidRDefault="00704033" w:rsidP="00704033">
      <w:pPr>
        <w:rPr>
          <w:color w:val="5F497A" w:themeColor="accent4" w:themeShade="BF"/>
        </w:rPr>
      </w:pPr>
      <w:r w:rsidRPr="0037748E">
        <w:rPr>
          <w:color w:val="5F497A" w:themeColor="accent4" w:themeShade="BF"/>
        </w:rPr>
        <w:t xml:space="preserve">„Členové komise pro otevírání obálek i hodnotící komise před zahájením jednání učiní písemné čestné prohlášení o své nepodjatosti ve vztahu k předmětné veřejné zakázce.“ </w:t>
      </w:r>
    </w:p>
    <w:p w:rsidR="00704033" w:rsidRPr="0037748E" w:rsidRDefault="00704033" w:rsidP="00704033">
      <w:pPr>
        <w:rPr>
          <w:color w:val="5F497A" w:themeColor="accent4" w:themeShade="BF"/>
        </w:rPr>
      </w:pPr>
    </w:p>
    <w:p w:rsidR="00704033" w:rsidRPr="0037748E" w:rsidRDefault="00704033" w:rsidP="00704033">
      <w:pPr>
        <w:rPr>
          <w:color w:val="5F497A" w:themeColor="accent4" w:themeShade="BF"/>
        </w:rPr>
      </w:pPr>
      <w:r w:rsidRPr="0037748E">
        <w:rPr>
          <w:color w:val="5F497A" w:themeColor="accent4" w:themeShade="BF"/>
        </w:rPr>
        <w:t>Podjatost kontrolních pracovníků je upravena mimo jiné v zákoně č. 552/1991 Sb., o státní kontrole.</w:t>
      </w:r>
    </w:p>
    <w:p w:rsidR="00704033" w:rsidRPr="0037748E" w:rsidRDefault="00704033" w:rsidP="0045458B">
      <w:pPr>
        <w:rPr>
          <w:color w:val="5F497A" w:themeColor="accent4" w:themeShade="BF"/>
        </w:rPr>
      </w:pPr>
    </w:p>
    <w:p w:rsidR="0037748E" w:rsidRDefault="0037748E" w:rsidP="00AE293D">
      <w:pPr>
        <w:rPr>
          <w:color w:val="5F497A" w:themeColor="accent4" w:themeShade="BF"/>
        </w:rPr>
      </w:pPr>
    </w:p>
    <w:p w:rsidR="0037748E" w:rsidRDefault="0037748E" w:rsidP="00AE293D">
      <w:pPr>
        <w:rPr>
          <w:color w:val="5F497A" w:themeColor="accent4" w:themeShade="BF"/>
        </w:rPr>
      </w:pPr>
    </w:p>
    <w:p w:rsidR="00AE293D" w:rsidRPr="0037748E" w:rsidRDefault="00AE293D" w:rsidP="00AE293D">
      <w:pPr>
        <w:rPr>
          <w:color w:val="5F497A" w:themeColor="accent4" w:themeShade="BF"/>
        </w:rPr>
      </w:pPr>
      <w:r w:rsidRPr="0037748E">
        <w:rPr>
          <w:color w:val="5F497A" w:themeColor="accent4" w:themeShade="BF"/>
        </w:rPr>
        <w:t>Etický kodex zaměstnance Karlovarského kraje</w:t>
      </w:r>
    </w:p>
    <w:p w:rsidR="00AE293D" w:rsidRDefault="00FF24E4" w:rsidP="00AE293D">
      <w:hyperlink r:id="rId13" w:history="1">
        <w:r w:rsidR="00C77F3C" w:rsidRPr="006D3CBC">
          <w:rPr>
            <w:rStyle w:val="Hypertextovodkaz"/>
          </w:rPr>
          <w:t>https://www.kr-karlovarsky.cz/NR/rdonlyres/158F61A2-C5C0-45F5-BF03-C4C45195F4F0/0/R_02_2012.doc</w:t>
        </w:r>
      </w:hyperlink>
      <w:r w:rsidR="00AE293D">
        <w:t xml:space="preserve"> </w:t>
      </w:r>
    </w:p>
    <w:p w:rsidR="00C77F3C" w:rsidRDefault="00C77F3C" w:rsidP="00AE293D"/>
    <w:p w:rsidR="00AE293D" w:rsidRPr="0037748E" w:rsidRDefault="00AE293D" w:rsidP="00AE293D">
      <w:pPr>
        <w:rPr>
          <w:color w:val="5F497A" w:themeColor="accent4" w:themeShade="BF"/>
        </w:rPr>
      </w:pPr>
      <w:r w:rsidRPr="0037748E">
        <w:rPr>
          <w:color w:val="5F497A" w:themeColor="accent4" w:themeShade="BF"/>
        </w:rPr>
        <w:t>Pracovní řád</w:t>
      </w:r>
    </w:p>
    <w:p w:rsidR="00AE293D" w:rsidRDefault="00FF24E4" w:rsidP="00AE293D">
      <w:hyperlink r:id="rId14" w:history="1">
        <w:r w:rsidR="00C77F3C" w:rsidRPr="006D3CBC">
          <w:rPr>
            <w:rStyle w:val="Hypertextovodkaz"/>
          </w:rPr>
          <w:t>https://www.kr-karlovarsky.cz/NR/rdonlyres/10230680-2614-48D9-8ED1-E08712D8BB4C/0/R_01_2009.doc</w:t>
        </w:r>
      </w:hyperlink>
      <w:r w:rsidR="00AE293D">
        <w:t xml:space="preserve"> </w:t>
      </w:r>
    </w:p>
    <w:p w:rsidR="00C77F3C" w:rsidRDefault="00C77F3C" w:rsidP="00AE293D"/>
    <w:p w:rsidR="0045458B" w:rsidRDefault="0045458B" w:rsidP="0045458B">
      <w:r>
        <w:t>7) Seznam příspěvkových organizací, jichž byl kraj zřizovatelem v období od 1. 1. 2012 do 31. 12. 2012;</w:t>
      </w:r>
    </w:p>
    <w:p w:rsidR="00FC3CF9" w:rsidRDefault="00FF24E4" w:rsidP="0045458B">
      <w:hyperlink r:id="rId15" w:history="1">
        <w:r w:rsidR="00C77F3C" w:rsidRPr="006D3CBC">
          <w:rPr>
            <w:rStyle w:val="Hypertextovodkaz"/>
          </w:rPr>
          <w:t>http://www.kr-karlovarsky.cz/samosprava/Stranky/prispevkove.aspx</w:t>
        </w:r>
      </w:hyperlink>
    </w:p>
    <w:p w:rsidR="00C77F3C" w:rsidRDefault="00C77F3C" w:rsidP="0045458B"/>
    <w:p w:rsidR="0045458B" w:rsidRDefault="0045458B" w:rsidP="0045458B">
      <w:r>
        <w:t>8) Seznam obchodních společností s majetkovou účastí kraje včetně informace o výši podílu kraje v obchodních společnostech, v nichž měl kraj majetkovou účast v období od 1. 1. 2012 do 31. 12. 2012.</w:t>
      </w:r>
    </w:p>
    <w:p w:rsidR="00FC3CF9" w:rsidRPr="0037748E" w:rsidRDefault="00FC3CF9" w:rsidP="00FC3CF9">
      <w:pPr>
        <w:rPr>
          <w:color w:val="5F497A" w:themeColor="accent4" w:themeShade="BF"/>
        </w:rPr>
      </w:pPr>
      <w:r w:rsidRPr="0037748E">
        <w:rPr>
          <w:color w:val="5F497A" w:themeColor="accent4" w:themeShade="BF"/>
        </w:rPr>
        <w:t xml:space="preserve">Název subjektu: Údržba silnic Karlovarského kraje, a.s. Identifikační číslo: 264 02 068 (100% ve vlastnictví </w:t>
      </w:r>
      <w:proofErr w:type="gramStart"/>
      <w:r w:rsidRPr="0037748E">
        <w:rPr>
          <w:color w:val="5F497A" w:themeColor="accent4" w:themeShade="BF"/>
        </w:rPr>
        <w:t>kraje )</w:t>
      </w:r>
      <w:proofErr w:type="gramEnd"/>
      <w:r w:rsidRPr="0037748E">
        <w:rPr>
          <w:color w:val="5F497A" w:themeColor="accent4" w:themeShade="BF"/>
        </w:rPr>
        <w:t xml:space="preserve"> </w:t>
      </w:r>
    </w:p>
    <w:p w:rsidR="00FC3CF9" w:rsidRPr="0037748E" w:rsidRDefault="00FC3CF9" w:rsidP="00FC3CF9">
      <w:pPr>
        <w:rPr>
          <w:color w:val="5F497A" w:themeColor="accent4" w:themeShade="BF"/>
        </w:rPr>
      </w:pPr>
      <w:r w:rsidRPr="0037748E">
        <w:rPr>
          <w:color w:val="5F497A" w:themeColor="accent4" w:themeShade="BF"/>
        </w:rPr>
        <w:t xml:space="preserve">Název subjektu: Karlovarská krajská nemocnice a.s. Identifikační číslo: 263 65 804 (100% ve vlastnictví kraje) </w:t>
      </w:r>
    </w:p>
    <w:p w:rsidR="00FC3CF9" w:rsidRPr="0037748E" w:rsidRDefault="00FC3CF9" w:rsidP="00FC3CF9">
      <w:pPr>
        <w:rPr>
          <w:color w:val="5F497A" w:themeColor="accent4" w:themeShade="BF"/>
        </w:rPr>
      </w:pPr>
      <w:r w:rsidRPr="0037748E">
        <w:rPr>
          <w:color w:val="5F497A" w:themeColor="accent4" w:themeShade="BF"/>
        </w:rPr>
        <w:t>Název subjektu: Letiště Karlovy Vary s.r.o. Identifikační číslo: 263 67 858 (100 % ve vlastnictví kraje)</w:t>
      </w:r>
    </w:p>
    <w:p w:rsidR="0045458B" w:rsidRDefault="0045458B" w:rsidP="0045458B">
      <w:r>
        <w:t>Hospodaření s majetkem</w:t>
      </w:r>
    </w:p>
    <w:p w:rsidR="0045458B" w:rsidRDefault="0045458B" w:rsidP="0037748E">
      <w:pPr>
        <w:pStyle w:val="Odstavecseseznamem"/>
        <w:numPr>
          <w:ilvl w:val="0"/>
          <w:numId w:val="2"/>
        </w:numPr>
      </w:pPr>
      <w:r>
        <w:t>Seznam bank, pokud měl kraj v období od 1. 1. 2012 do 31. 12. 2012 uloženy finanční prostředky v bankách, obsahující název banky, IČ banky, rating banky a celkovou výši vkladu nebo vkladů v dané bance, včetně výše úročení. Informace prosím vyplňte do již připravené tabulkové struktury v příloze č. 1 této žádosti;</w:t>
      </w:r>
    </w:p>
    <w:p w:rsidR="0037748E" w:rsidRDefault="0037748E" w:rsidP="0037748E">
      <w:pPr>
        <w:jc w:val="both"/>
        <w:rPr>
          <w:color w:val="7030A0"/>
        </w:rPr>
      </w:pPr>
      <w:r>
        <w:rPr>
          <w:color w:val="7030A0"/>
        </w:rPr>
        <w:t xml:space="preserve">Karlovarský kraj měl v roce 2012 uloženy finanční prostředky ve čtyřech bankách -  Komerční banka a.s., ČSOB a.s., Česká spořitelna a.s. a JT banka.  Provozní prostředky byly alokovány ve třech </w:t>
      </w:r>
      <w:proofErr w:type="gramStart"/>
      <w:r>
        <w:rPr>
          <w:color w:val="7030A0"/>
        </w:rPr>
        <w:t>bankách</w:t>
      </w:r>
      <w:proofErr w:type="gramEnd"/>
      <w:r>
        <w:rPr>
          <w:color w:val="7030A0"/>
        </w:rPr>
        <w:t xml:space="preserve"> –</w:t>
      </w:r>
      <w:proofErr w:type="gramStart"/>
      <w:r>
        <w:rPr>
          <w:color w:val="7030A0"/>
        </w:rPr>
        <w:t>Komerční</w:t>
      </w:r>
      <w:proofErr w:type="gramEnd"/>
      <w:r>
        <w:rPr>
          <w:color w:val="7030A0"/>
        </w:rPr>
        <w:t xml:space="preserve"> bance, ČSOB a České spořitelně. Provozní prostředky alokované na běžných účtech u těchto bank byly úročeny dle aktuálních úrokových sazeb zveřejňovaných těmito bankami pro běžné účty municipalit. K </w:t>
      </w:r>
      <w:proofErr w:type="gramStart"/>
      <w:r>
        <w:rPr>
          <w:color w:val="7030A0"/>
        </w:rPr>
        <w:t>31.12.2012</w:t>
      </w:r>
      <w:proofErr w:type="gramEnd"/>
      <w:r>
        <w:rPr>
          <w:color w:val="7030A0"/>
        </w:rPr>
        <w:t xml:space="preserve"> činily celkové zůstatky finančních prostředků účtů kraje u Komerční banky 259 131 tis. Kč, u ČSOB 91 278 tis. Kč a u České spořitelny 11 860 tis. Kč.  Pro zhodnocování volných finančních prostředků kraj měl zřízen vkladový účet s výpovědní lhůtou u JT banky (úročení  2,55% </w:t>
      </w:r>
      <w:proofErr w:type="spellStart"/>
      <w:proofErr w:type="gramStart"/>
      <w:r>
        <w:rPr>
          <w:color w:val="7030A0"/>
        </w:rPr>
        <w:t>p.a</w:t>
      </w:r>
      <w:proofErr w:type="spellEnd"/>
      <w:r>
        <w:rPr>
          <w:color w:val="7030A0"/>
        </w:rPr>
        <w:t>.</w:t>
      </w:r>
      <w:proofErr w:type="gramEnd"/>
      <w:r>
        <w:rPr>
          <w:color w:val="7030A0"/>
        </w:rPr>
        <w:t xml:space="preserve">, výše finančních prostředků k 31.12.2012 ve výši 165 820 tis. Kč), spořící účet pro podnikatele u ČSOB (úročeno dle aktuálního úročení ČSOB spořícího účtu pro podnikatele, které bylo do 31.7.2012 navýšeno o 0,30% </w:t>
      </w:r>
      <w:proofErr w:type="spellStart"/>
      <w:r>
        <w:rPr>
          <w:color w:val="7030A0"/>
        </w:rPr>
        <w:t>p.a</w:t>
      </w:r>
      <w:proofErr w:type="spellEnd"/>
      <w:r>
        <w:rPr>
          <w:color w:val="7030A0"/>
        </w:rPr>
        <w:t xml:space="preserve">., výše finančních prostředků k 31.12.2012 ve výši 29 554 tis. Kč) a </w:t>
      </w:r>
      <w:r>
        <w:rPr>
          <w:color w:val="7030A0"/>
        </w:rPr>
        <w:lastRenderedPageBreak/>
        <w:t xml:space="preserve">spořící účet pro podnikatele TOP u ČSOB (úročeno dle aktuálního úročení ČSOB spořícího účtu pro podnikatele TOP, které bylo do 31.7.2012 navýšeno o 0,04% </w:t>
      </w:r>
      <w:proofErr w:type="spellStart"/>
      <w:r>
        <w:rPr>
          <w:color w:val="7030A0"/>
        </w:rPr>
        <w:t>p.a</w:t>
      </w:r>
      <w:proofErr w:type="spellEnd"/>
      <w:r>
        <w:rPr>
          <w:color w:val="7030A0"/>
        </w:rPr>
        <w:t xml:space="preserve">., výše finančních prostředků k 31.12.2012 ve výši 462 455 tis. Kč). </w:t>
      </w:r>
    </w:p>
    <w:p w:rsidR="0037748E" w:rsidRDefault="0037748E" w:rsidP="0037748E">
      <w:pPr>
        <w:jc w:val="both"/>
        <w:rPr>
          <w:color w:val="7030A0"/>
        </w:rPr>
      </w:pPr>
      <w:r>
        <w:rPr>
          <w:color w:val="7030A0"/>
        </w:rPr>
        <w:t xml:space="preserve">Aktuální úrokové sazby u jednotlivých účtů banky vyhlašují na svých internetových stránkách, a to včetně data, od kterého tyto úrokové sazby platí. </w:t>
      </w:r>
    </w:p>
    <w:p w:rsidR="0037748E" w:rsidRDefault="0037748E" w:rsidP="0037748E">
      <w:pPr>
        <w:jc w:val="both"/>
      </w:pPr>
    </w:p>
    <w:p w:rsidR="0037748E" w:rsidRDefault="0037748E" w:rsidP="0037748E">
      <w:pPr>
        <w:pStyle w:val="Odstavecseseznamem"/>
      </w:pPr>
    </w:p>
    <w:p w:rsidR="0045458B" w:rsidRDefault="0045458B" w:rsidP="0037748E">
      <w:pPr>
        <w:pStyle w:val="Odstavecseseznamem"/>
        <w:numPr>
          <w:ilvl w:val="0"/>
          <w:numId w:val="2"/>
        </w:numPr>
      </w:pPr>
      <w:r>
        <w:t>Seznam dluhových cenných papírů, pokud je kraj měl ve finančním majetku v období od 1. 1. 2012 do 31. 12. 2012 obsahující název cenného papíru, ISIN1, rating cenného papíru, (průměrnou) pořizovací hodnotu dluhových cenných papírů daného ISIN a reálnou hodnotu těchto cenných papírů k 31. 12. 2012;</w:t>
      </w:r>
    </w:p>
    <w:p w:rsidR="0037748E" w:rsidRDefault="0037748E" w:rsidP="0037748E">
      <w:pPr>
        <w:jc w:val="both"/>
        <w:rPr>
          <w:color w:val="7030A0"/>
        </w:rPr>
      </w:pPr>
      <w:r>
        <w:rPr>
          <w:color w:val="7030A0"/>
        </w:rPr>
        <w:t>Karlovarský kraj neměl v roce 2012 žádné dluhové cenné papíry</w:t>
      </w:r>
    </w:p>
    <w:p w:rsidR="0037748E" w:rsidRDefault="0037748E" w:rsidP="0045458B"/>
    <w:p w:rsidR="0045458B" w:rsidRDefault="0045458B" w:rsidP="0037748E">
      <w:pPr>
        <w:pStyle w:val="Odstavecseseznamem"/>
        <w:numPr>
          <w:ilvl w:val="0"/>
          <w:numId w:val="2"/>
        </w:numPr>
      </w:pPr>
      <w:r>
        <w:t>Seznam majetkových cenných papírů, pokud je kraj měl ve finančním majetku v období od 1. 1. 2012 do 31. 12. 2012 obsahující název cenného papíru, ISIN, rating emitenta cenného papíru, (průměrnou) pořizovací hodnotu cenných papírů daného ISIN a reálnou hodnotu těchto cenných papírů k 31. 12. 2012;</w:t>
      </w:r>
    </w:p>
    <w:p w:rsidR="0037748E" w:rsidRDefault="0037748E" w:rsidP="0037748E">
      <w:pPr>
        <w:jc w:val="both"/>
        <w:rPr>
          <w:color w:val="7030A0"/>
        </w:rPr>
      </w:pPr>
      <w:r>
        <w:rPr>
          <w:color w:val="7030A0"/>
        </w:rPr>
        <w:t>Karlovarský kraj v roce 2012 vykazoval ve finančním majetku pouze majetkové vklady do základních kapitálů nebo kapitálových fondů obchodních společností, které kraj zakládal. Nejedná se tedy o obchodovatelné cenné papíry, ale o účasti v ovládané společnosti a proto se reálnou hodnotou cenné papíry těchto společností neoceňují.  Kraj měl majetkové účasti v těchto společnostech:  Karlovarská krajská nemocnice, a.s. (100%), Údržba silnic Karlovarského kraje, a.s. (100%), Komunální odpadová společnost, a.</w:t>
      </w:r>
      <w:proofErr w:type="gramStart"/>
      <w:r>
        <w:rPr>
          <w:color w:val="7030A0"/>
        </w:rPr>
        <w:t>s.(54,1%</w:t>
      </w:r>
      <w:proofErr w:type="gramEnd"/>
      <w:r>
        <w:rPr>
          <w:color w:val="7030A0"/>
        </w:rPr>
        <w:t>) a Letiště Karlovy Vary s.r.o. (100%).</w:t>
      </w:r>
    </w:p>
    <w:p w:rsidR="0037748E" w:rsidRDefault="0037748E" w:rsidP="0037748E">
      <w:pPr>
        <w:pStyle w:val="Odstavecseseznamem"/>
      </w:pPr>
    </w:p>
    <w:p w:rsidR="0045458B" w:rsidRDefault="0045458B" w:rsidP="0037748E">
      <w:pPr>
        <w:pStyle w:val="Odstavecseseznamem"/>
        <w:numPr>
          <w:ilvl w:val="0"/>
          <w:numId w:val="2"/>
        </w:numPr>
      </w:pPr>
      <w:r>
        <w:t xml:space="preserve">Seznam poskytovatelů investičních služeb, pokud těchto služeb kraj v období od 1. 1. 2012 do 31. 12. 2012 využíval, obsahující název, IČ a rating poskytovatele, typ poskytované služby a celkový objem finančního majetku svěřeného poskytovateli k obhospodařování, úschově nebo správě. V případě, že správce poskytuje kraji pravidelné reporty týkající se výkonnosti portfolia rovněž poslední zprávu v této věci. Informace prosím vyplňte do již připravené tabulkové struktury v příloze č. 2 </w:t>
      </w:r>
      <w:proofErr w:type="gramStart"/>
      <w:r>
        <w:t>této</w:t>
      </w:r>
      <w:proofErr w:type="gramEnd"/>
      <w:r>
        <w:t xml:space="preserve"> žádosti;</w:t>
      </w:r>
    </w:p>
    <w:p w:rsidR="0037748E" w:rsidRDefault="0037748E" w:rsidP="0037748E">
      <w:pPr>
        <w:jc w:val="both"/>
        <w:rPr>
          <w:color w:val="7030A0"/>
        </w:rPr>
      </w:pPr>
      <w:r>
        <w:rPr>
          <w:color w:val="7030A0"/>
        </w:rPr>
        <w:t xml:space="preserve">Karlovarský kraj poskytovatele investičních služeb nevyužívá. </w:t>
      </w:r>
    </w:p>
    <w:p w:rsidR="0037748E" w:rsidRDefault="0037748E" w:rsidP="0037748E">
      <w:pPr>
        <w:pStyle w:val="Odstavecseseznamem"/>
      </w:pPr>
    </w:p>
    <w:p w:rsidR="0045458B" w:rsidRDefault="0045458B" w:rsidP="0045458B">
      <w:r>
        <w:t>5) Kolik poskytovatelů investičních služeb podle bodu 4 žádosti bylo vybráno na základě zadávacího řízení podle ZVZ( 137/2006) vyjma jednacího řízení bez uveřejnění viz výjimka ze ZVZ (§18, odst. 2, písm. b)?</w:t>
      </w:r>
    </w:p>
    <w:p w:rsidR="0037748E" w:rsidRPr="0037748E" w:rsidRDefault="0037748E" w:rsidP="0037748E">
      <w:pPr>
        <w:jc w:val="both"/>
        <w:rPr>
          <w:rFonts w:ascii="Calibri" w:eastAsia="Calibri" w:hAnsi="Calibri" w:cs="Times New Roman"/>
          <w:color w:val="7030A0"/>
        </w:rPr>
      </w:pPr>
      <w:r w:rsidRPr="0037748E">
        <w:rPr>
          <w:rFonts w:ascii="Calibri" w:eastAsia="Calibri" w:hAnsi="Calibri" w:cs="Times New Roman"/>
          <w:color w:val="7030A0"/>
        </w:rPr>
        <w:t xml:space="preserve">Karlovarský kraj poskytovatele investičních služeb nevyužívá. </w:t>
      </w:r>
    </w:p>
    <w:p w:rsidR="0037748E" w:rsidRDefault="0037748E" w:rsidP="0045458B"/>
    <w:p w:rsidR="0045458B" w:rsidRDefault="0045458B" w:rsidP="0045458B">
      <w:r>
        <w:lastRenderedPageBreak/>
        <w:t>6) Účetní závěrka k datu 31. 12. 2012 zpracovaná v souladu s vyhláškou č. 410/2009 Sb., kterou se provádějí některá ustanovení zákona č. 563/1991 Sb. o účetnictví, (dále též „Vyhláška“);</w:t>
      </w:r>
    </w:p>
    <w:p w:rsidR="0037748E" w:rsidRDefault="0037748E" w:rsidP="0045458B"/>
    <w:p w:rsidR="0037748E" w:rsidRPr="0037748E" w:rsidRDefault="0037748E" w:rsidP="0037748E">
      <w:pPr>
        <w:jc w:val="both"/>
        <w:rPr>
          <w:rFonts w:ascii="Calibri" w:eastAsia="Calibri" w:hAnsi="Calibri" w:cs="Times New Roman"/>
          <w:color w:val="7030A0"/>
        </w:rPr>
      </w:pPr>
      <w:r w:rsidRPr="0037748E">
        <w:rPr>
          <w:rFonts w:ascii="Calibri" w:eastAsia="Calibri" w:hAnsi="Calibri" w:cs="Times New Roman"/>
          <w:color w:val="7030A0"/>
        </w:rPr>
        <w:t xml:space="preserve">Údaje účetní závěrky k datu </w:t>
      </w:r>
      <w:proofErr w:type="gramStart"/>
      <w:r w:rsidRPr="0037748E">
        <w:rPr>
          <w:rFonts w:ascii="Calibri" w:eastAsia="Calibri" w:hAnsi="Calibri" w:cs="Times New Roman"/>
          <w:color w:val="7030A0"/>
        </w:rPr>
        <w:t>31.12.2012</w:t>
      </w:r>
      <w:proofErr w:type="gramEnd"/>
      <w:r w:rsidRPr="0037748E">
        <w:rPr>
          <w:rFonts w:ascii="Calibri" w:eastAsia="Calibri" w:hAnsi="Calibri" w:cs="Times New Roman"/>
          <w:color w:val="7030A0"/>
        </w:rPr>
        <w:t xml:space="preserve"> jsou zveřejněny na internetových stránkách kraje na adrese:</w:t>
      </w:r>
    </w:p>
    <w:p w:rsidR="0037748E" w:rsidRPr="0037748E" w:rsidRDefault="00FF24E4" w:rsidP="0037748E">
      <w:pPr>
        <w:jc w:val="both"/>
        <w:rPr>
          <w:rFonts w:ascii="Calibri" w:eastAsia="Calibri" w:hAnsi="Calibri" w:cs="Times New Roman"/>
          <w:color w:val="7030A0"/>
        </w:rPr>
      </w:pPr>
      <w:hyperlink r:id="rId16" w:history="1">
        <w:r w:rsidR="0037748E" w:rsidRPr="0037748E">
          <w:rPr>
            <w:rFonts w:ascii="Calibri" w:eastAsia="Calibri" w:hAnsi="Calibri" w:cs="Times New Roman"/>
            <w:color w:val="0000FF" w:themeColor="hyperlink"/>
            <w:u w:val="single"/>
          </w:rPr>
          <w:t>http://www.kr-karlovarsky.cz/samosprava/dokumenty/Stranky/zaver-ucet/zav_uc_2012.aspx</w:t>
        </w:r>
      </w:hyperlink>
      <w:r w:rsidR="0037748E" w:rsidRPr="0037748E">
        <w:rPr>
          <w:rFonts w:ascii="Calibri" w:eastAsia="Calibri" w:hAnsi="Calibri" w:cs="Times New Roman"/>
          <w:color w:val="7030A0"/>
        </w:rPr>
        <w:t xml:space="preserve"> </w:t>
      </w:r>
    </w:p>
    <w:p w:rsidR="0037748E" w:rsidRDefault="0037748E" w:rsidP="0045458B"/>
    <w:p w:rsidR="0045458B" w:rsidRDefault="0045458B" w:rsidP="0045458B">
      <w:r>
        <w:t>7) Strategie nakládání s finančním majetkem s tím, že je-li plánované zhodnocení majetku alespoň ve výši 1% ročně a u některé dlouhodobé majetkové účasti nebylo v roce 2012 tohoto cíle dosaženo, stručné zdůvodnění příčin;</w:t>
      </w:r>
    </w:p>
    <w:p w:rsidR="0037748E" w:rsidRPr="0037748E" w:rsidRDefault="0037748E" w:rsidP="0037748E">
      <w:pPr>
        <w:jc w:val="both"/>
        <w:rPr>
          <w:rFonts w:ascii="Calibri" w:eastAsia="Calibri" w:hAnsi="Calibri" w:cs="Times New Roman"/>
        </w:rPr>
      </w:pPr>
      <w:r w:rsidRPr="0037748E">
        <w:rPr>
          <w:rFonts w:ascii="Calibri" w:eastAsia="Calibri" w:hAnsi="Calibri" w:cs="Times New Roman"/>
          <w:color w:val="7030A0"/>
        </w:rPr>
        <w:t xml:space="preserve">Karlovarský kraj v roce 2012 vykazoval ve finančním majetku pouze vklady do základních kapitálů nebo kapitálových fondů obchodních společností, které kraj zakládal. Tyto společnosti kraj nezakládal z důvodu zhodnocování finančních prostředků a proto zde ani nedochází k vyplácení dividend kraji. </w:t>
      </w:r>
    </w:p>
    <w:p w:rsidR="0045458B" w:rsidRDefault="0045458B" w:rsidP="0045458B">
      <w:r>
        <w:t>8) Kolikrát použil během posledního volebního období krajský úřad při prodeji majetku elektronické aukce?</w:t>
      </w:r>
    </w:p>
    <w:p w:rsidR="008E20D4" w:rsidRPr="0037748E" w:rsidRDefault="008E20D4" w:rsidP="0045458B">
      <w:pPr>
        <w:rPr>
          <w:color w:val="8064A2" w:themeColor="accent4"/>
        </w:rPr>
      </w:pPr>
      <w:r w:rsidRPr="0037748E">
        <w:rPr>
          <w:color w:val="8064A2" w:themeColor="accent4"/>
        </w:rPr>
        <w:t>Elektronické aukce při prodeji majetku krajský úřad nepoužívá.</w:t>
      </w:r>
    </w:p>
    <w:p w:rsidR="0045458B" w:rsidRDefault="0045458B" w:rsidP="0045458B">
      <w:r>
        <w:t>9) Zveřejňuje kraj záměr prodeje či pronájmu majetku v hodnotě vyšší než jeden milion korun také jinak než pouze na úřední desce a její elektronické verzi? Pokud ano, jak?</w:t>
      </w:r>
    </w:p>
    <w:p w:rsidR="009152E0" w:rsidRPr="0037748E" w:rsidRDefault="008E20D4" w:rsidP="0045458B">
      <w:pPr>
        <w:rPr>
          <w:color w:val="8064A2" w:themeColor="accent4"/>
        </w:rPr>
      </w:pPr>
      <w:r w:rsidRPr="0037748E">
        <w:rPr>
          <w:color w:val="8064A2" w:themeColor="accent4"/>
        </w:rPr>
        <w:t>Ano, kraj záměry prodejů či pronájmů majetku nejen v hodnotách vyšších než jeden milion korun uveřejňuje také jinak než pouze na úřední desce a její elektronické verzi. Uvedené záměry zveřejňuje také na svých www stránkách http://</w:t>
      </w:r>
      <w:proofErr w:type="gramStart"/>
      <w:r w:rsidRPr="0037748E">
        <w:rPr>
          <w:color w:val="8064A2" w:themeColor="accent4"/>
        </w:rPr>
        <w:t>www.kr-karlovarsky</w:t>
      </w:r>
      <w:proofErr w:type="gramEnd"/>
      <w:r w:rsidRPr="0037748E">
        <w:rPr>
          <w:color w:val="8064A2" w:themeColor="accent4"/>
        </w:rPr>
        <w:t>.cz/krajsky-urad/cinnosti/Stranky/prodej-majetku/prodej-majetku.aspx, dále na prostřednictvím portálu www. CESKEREALITY.cz na dalších mnoha realitních serverech, např. www.zapado.CESKEREALITY.cz, www.realityeuro.cz, www.realitniservery.cz a www.mesec.cz, druhým rokem také na http://www.vasmajetek.cz/. Karlovarský kraj také spolupracuje při nabízení majetku k prodeji s Okresní hospodářskou komorou Cheb, kde zveřejňuje budovy vhodné k větším investičním záměrům (</w:t>
      </w:r>
      <w:proofErr w:type="spellStart"/>
      <w:r w:rsidRPr="0037748E">
        <w:rPr>
          <w:color w:val="8064A2" w:themeColor="accent4"/>
        </w:rPr>
        <w:t>brownfield</w:t>
      </w:r>
      <w:proofErr w:type="spellEnd"/>
      <w:r w:rsidRPr="0037748E">
        <w:rPr>
          <w:color w:val="8064A2" w:themeColor="accent4"/>
        </w:rPr>
        <w:t>) na http://karlovyvary-region.eu/interaktivni-mapa/.</w:t>
      </w:r>
    </w:p>
    <w:sectPr w:rsidR="009152E0" w:rsidRPr="00377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867"/>
    <w:multiLevelType w:val="hybridMultilevel"/>
    <w:tmpl w:val="A04852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834B7"/>
    <w:multiLevelType w:val="hybridMultilevel"/>
    <w:tmpl w:val="B10815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8B"/>
    <w:rsid w:val="000061E2"/>
    <w:rsid w:val="002F4977"/>
    <w:rsid w:val="0037748E"/>
    <w:rsid w:val="003C575A"/>
    <w:rsid w:val="0045458B"/>
    <w:rsid w:val="004A472F"/>
    <w:rsid w:val="00704033"/>
    <w:rsid w:val="008E20D4"/>
    <w:rsid w:val="0090084B"/>
    <w:rsid w:val="009152E0"/>
    <w:rsid w:val="00AE293D"/>
    <w:rsid w:val="00B54628"/>
    <w:rsid w:val="00C77F3C"/>
    <w:rsid w:val="00D50DF6"/>
    <w:rsid w:val="00EA1BBC"/>
    <w:rsid w:val="00FC3CF9"/>
    <w:rsid w:val="00FF2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3CF9"/>
    <w:pPr>
      <w:ind w:left="720"/>
      <w:contextualSpacing/>
    </w:pPr>
  </w:style>
  <w:style w:type="character" w:styleId="Hypertextovodkaz">
    <w:name w:val="Hyperlink"/>
    <w:basedOn w:val="Standardnpsmoodstavce"/>
    <w:uiPriority w:val="99"/>
    <w:unhideWhenUsed/>
    <w:rsid w:val="00FC3C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3CF9"/>
    <w:pPr>
      <w:ind w:left="720"/>
      <w:contextualSpacing/>
    </w:pPr>
  </w:style>
  <w:style w:type="character" w:styleId="Hypertextovodkaz">
    <w:name w:val="Hyperlink"/>
    <w:basedOn w:val="Standardnpsmoodstavce"/>
    <w:uiPriority w:val="99"/>
    <w:unhideWhenUsed/>
    <w:rsid w:val="00FC3C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53">
      <w:bodyDiv w:val="1"/>
      <w:marLeft w:val="0"/>
      <w:marRight w:val="0"/>
      <w:marTop w:val="0"/>
      <w:marBottom w:val="0"/>
      <w:divBdr>
        <w:top w:val="none" w:sz="0" w:space="0" w:color="auto"/>
        <w:left w:val="none" w:sz="0" w:space="0" w:color="auto"/>
        <w:bottom w:val="none" w:sz="0" w:space="0" w:color="auto"/>
        <w:right w:val="none" w:sz="0" w:space="0" w:color="auto"/>
      </w:divBdr>
    </w:div>
    <w:div w:id="166990749">
      <w:bodyDiv w:val="1"/>
      <w:marLeft w:val="0"/>
      <w:marRight w:val="0"/>
      <w:marTop w:val="0"/>
      <w:marBottom w:val="0"/>
      <w:divBdr>
        <w:top w:val="none" w:sz="0" w:space="0" w:color="auto"/>
        <w:left w:val="none" w:sz="0" w:space="0" w:color="auto"/>
        <w:bottom w:val="none" w:sz="0" w:space="0" w:color="auto"/>
        <w:right w:val="none" w:sz="0" w:space="0" w:color="auto"/>
      </w:divBdr>
    </w:div>
    <w:div w:id="245311539">
      <w:bodyDiv w:val="1"/>
      <w:marLeft w:val="0"/>
      <w:marRight w:val="0"/>
      <w:marTop w:val="0"/>
      <w:marBottom w:val="0"/>
      <w:divBdr>
        <w:top w:val="none" w:sz="0" w:space="0" w:color="auto"/>
        <w:left w:val="none" w:sz="0" w:space="0" w:color="auto"/>
        <w:bottom w:val="none" w:sz="0" w:space="0" w:color="auto"/>
        <w:right w:val="none" w:sz="0" w:space="0" w:color="auto"/>
      </w:divBdr>
    </w:div>
    <w:div w:id="409624786">
      <w:bodyDiv w:val="1"/>
      <w:marLeft w:val="0"/>
      <w:marRight w:val="0"/>
      <w:marTop w:val="0"/>
      <w:marBottom w:val="0"/>
      <w:divBdr>
        <w:top w:val="none" w:sz="0" w:space="0" w:color="auto"/>
        <w:left w:val="none" w:sz="0" w:space="0" w:color="auto"/>
        <w:bottom w:val="none" w:sz="0" w:space="0" w:color="auto"/>
        <w:right w:val="none" w:sz="0" w:space="0" w:color="auto"/>
      </w:divBdr>
    </w:div>
    <w:div w:id="496044887">
      <w:bodyDiv w:val="1"/>
      <w:marLeft w:val="0"/>
      <w:marRight w:val="0"/>
      <w:marTop w:val="0"/>
      <w:marBottom w:val="0"/>
      <w:divBdr>
        <w:top w:val="none" w:sz="0" w:space="0" w:color="auto"/>
        <w:left w:val="none" w:sz="0" w:space="0" w:color="auto"/>
        <w:bottom w:val="none" w:sz="0" w:space="0" w:color="auto"/>
        <w:right w:val="none" w:sz="0" w:space="0" w:color="auto"/>
      </w:divBdr>
    </w:div>
    <w:div w:id="664432317">
      <w:bodyDiv w:val="1"/>
      <w:marLeft w:val="0"/>
      <w:marRight w:val="0"/>
      <w:marTop w:val="0"/>
      <w:marBottom w:val="0"/>
      <w:divBdr>
        <w:top w:val="none" w:sz="0" w:space="0" w:color="auto"/>
        <w:left w:val="none" w:sz="0" w:space="0" w:color="auto"/>
        <w:bottom w:val="none" w:sz="0" w:space="0" w:color="auto"/>
        <w:right w:val="none" w:sz="0" w:space="0" w:color="auto"/>
      </w:divBdr>
    </w:div>
    <w:div w:id="11703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vzus.cz/en/Form/Display/341603" TargetMode="External"/><Relationship Id="rId13" Type="http://schemas.openxmlformats.org/officeDocument/2006/relationships/hyperlink" Target="https://www.kr-karlovarsky.cz/NR/rdonlyres/158F61A2-C5C0-45F5-BF03-C4C45195F4F0/0/R_02_2012.doc"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https://www.vhodne-uverejneni.cz/zakazka/dopravni-terminal-cheb-zmenove-listy-zl-c-12-37" TargetMode="External"/><Relationship Id="rId12" Type="http://schemas.openxmlformats.org/officeDocument/2006/relationships/hyperlink" Target="http://www.kr-karlovarsky.cz/dotace/Stranky/Prehled-dotac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r-karlovarsky.cz/samosprava/dokumenty/Stranky/zaver-ucet/Archiv/zav_uc_2012.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isvzus.cz/en/Form/Display/381706" TargetMode="External"/><Relationship Id="rId11" Type="http://schemas.openxmlformats.org/officeDocument/2006/relationships/hyperlink" Target="http://www.kr-karlovarsky.cz/dotace/Stranky/Prehled-dotace.aspx" TargetMode="External"/><Relationship Id="rId5" Type="http://schemas.openxmlformats.org/officeDocument/2006/relationships/webSettings" Target="webSettings.xml"/><Relationship Id="rId15" Type="http://schemas.openxmlformats.org/officeDocument/2006/relationships/hyperlink" Target="http://www.kr-karlovarsky.cz/samosprava/Stranky/prispevkove.aspx" TargetMode="External"/><Relationship Id="rId10" Type="http://schemas.openxmlformats.org/officeDocument/2006/relationships/hyperlink" Target="http://www.kr-karlovarsky.cz/dotace/Stranky/dotaceKK/programyKK.aspx"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kr-karlovarsky.cz/krajsky-urad/stranky/orgrad/orgrad.aspx" TargetMode="External"/><Relationship Id="rId14" Type="http://schemas.openxmlformats.org/officeDocument/2006/relationships/hyperlink" Target="https://www.kr-karlovarsky.cz/NR/rdonlyres/10230680-2614-48D9-8ED1-E08712D8BB4C/0/R_01_2009.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E319E825-BF40-4757-9AE4-35EA721C75AC}"/>
</file>

<file path=customXml/itemProps2.xml><?xml version="1.0" encoding="utf-8"?>
<ds:datastoreItem xmlns:ds="http://schemas.openxmlformats.org/officeDocument/2006/customXml" ds:itemID="{1BD759A5-5BF8-4916-B7F2-7A4F49D6E0EB}"/>
</file>

<file path=customXml/itemProps3.xml><?xml version="1.0" encoding="utf-8"?>
<ds:datastoreItem xmlns:ds="http://schemas.openxmlformats.org/officeDocument/2006/customXml" ds:itemID="{C66AD3A3-F3E5-4CB1-B290-B38A01CDBC56}"/>
</file>

<file path=docProps/app.xml><?xml version="1.0" encoding="utf-8"?>
<Properties xmlns="http://schemas.openxmlformats.org/officeDocument/2006/extended-properties" xmlns:vt="http://schemas.openxmlformats.org/officeDocument/2006/docPropsVTypes">
  <Template>Normal</Template>
  <TotalTime>270</TotalTime>
  <Pages>8</Pages>
  <Words>2434</Words>
  <Characters>14364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Bocková</dc:creator>
  <cp:lastModifiedBy>Andrea Bocková</cp:lastModifiedBy>
  <cp:revision>10</cp:revision>
  <dcterms:created xsi:type="dcterms:W3CDTF">2013-12-11T09:05:00Z</dcterms:created>
  <dcterms:modified xsi:type="dcterms:W3CDTF">2013-12-17T07:56:00Z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Order">
    <vt:r8>53200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